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197" w:rightChars="-82"/>
        <w:jc w:val="center"/>
        <w:rPr>
          <w:rFonts w:ascii="宋体" w:hAnsi="宋体"/>
        </w:rPr>
      </w:pPr>
    </w:p>
    <w:p>
      <w:pPr>
        <w:spacing w:line="360" w:lineRule="auto"/>
        <w:ind w:right="-197" w:rightChars="-82"/>
        <w:jc w:val="center"/>
        <w:rPr>
          <w:rFonts w:ascii="宋体" w:hAnsi="宋体"/>
        </w:rPr>
      </w:pPr>
    </w:p>
    <w:p>
      <w:pPr>
        <w:spacing w:line="360" w:lineRule="auto"/>
        <w:ind w:right="-197" w:rightChars="-82"/>
        <w:jc w:val="center"/>
        <w:rPr>
          <w:rFonts w:ascii="宋体" w:hAnsi="宋体"/>
        </w:rPr>
      </w:pPr>
    </w:p>
    <w:p>
      <w:pPr>
        <w:keepNext w:val="0"/>
        <w:keepLines w:val="0"/>
        <w:pageBreakBefore w:val="0"/>
        <w:widowControl w:val="0"/>
        <w:kinsoku/>
        <w:wordWrap/>
        <w:overflowPunct/>
        <w:topLinePunct w:val="0"/>
        <w:autoSpaceDE/>
        <w:autoSpaceDN/>
        <w:bidi w:val="0"/>
        <w:adjustRightInd/>
        <w:snapToGrid/>
        <w:spacing w:line="720" w:lineRule="auto"/>
        <w:ind w:right="-197" w:rightChars="-82"/>
        <w:jc w:val="center"/>
        <w:textAlignment w:val="auto"/>
        <w:rPr>
          <w:rFonts w:ascii="黑体" w:hAnsi="黑体" w:eastAsia="黑体"/>
          <w:sz w:val="48"/>
          <w:szCs w:val="48"/>
        </w:rPr>
      </w:pPr>
      <w:r>
        <w:rPr>
          <w:rFonts w:hint="eastAsia" w:ascii="黑体" w:hAnsi="黑体" w:eastAsia="黑体"/>
          <w:sz w:val="72"/>
          <w:szCs w:val="72"/>
        </w:rPr>
        <w:t>河南</w:t>
      </w:r>
      <w:r>
        <w:rPr>
          <w:rFonts w:hint="eastAsia" w:ascii="黑体" w:hAnsi="黑体" w:eastAsia="黑体"/>
          <w:sz w:val="72"/>
          <w:szCs w:val="72"/>
          <w:lang w:val="en-US" w:eastAsia="zh-CN"/>
        </w:rPr>
        <w:t>省</w:t>
      </w:r>
      <w:r>
        <w:rPr>
          <w:rFonts w:hint="eastAsia" w:ascii="黑体" w:hAnsi="黑体" w:eastAsia="黑体"/>
          <w:sz w:val="72"/>
          <w:szCs w:val="72"/>
        </w:rPr>
        <w:t>高校智库联盟</w:t>
      </w:r>
    </w:p>
    <w:p>
      <w:pPr>
        <w:keepNext w:val="0"/>
        <w:keepLines w:val="0"/>
        <w:pageBreakBefore w:val="0"/>
        <w:widowControl w:val="0"/>
        <w:kinsoku/>
        <w:wordWrap/>
        <w:overflowPunct/>
        <w:topLinePunct w:val="0"/>
        <w:autoSpaceDE/>
        <w:autoSpaceDN/>
        <w:bidi w:val="0"/>
        <w:adjustRightInd/>
        <w:snapToGrid/>
        <w:spacing w:line="720" w:lineRule="auto"/>
        <w:ind w:right="-197" w:rightChars="-82"/>
        <w:jc w:val="center"/>
        <w:textAlignment w:val="auto"/>
        <w:rPr>
          <w:rFonts w:hint="eastAsia" w:ascii="黑体" w:hAnsi="黑体" w:eastAsia="黑体"/>
          <w:sz w:val="52"/>
          <w:szCs w:val="52"/>
        </w:rPr>
      </w:pPr>
      <w:r>
        <w:rPr>
          <w:rFonts w:hint="eastAsia" w:ascii="黑体" w:hAnsi="黑体" w:eastAsia="黑体"/>
          <w:sz w:val="52"/>
          <w:szCs w:val="52"/>
        </w:rPr>
        <w:t>（2</w:t>
      </w:r>
      <w:r>
        <w:rPr>
          <w:rFonts w:ascii="黑体" w:hAnsi="黑体" w:eastAsia="黑体"/>
          <w:sz w:val="52"/>
          <w:szCs w:val="52"/>
        </w:rPr>
        <w:t>018</w:t>
      </w:r>
      <w:r>
        <w:rPr>
          <w:rFonts w:hint="eastAsia" w:ascii="黑体" w:hAnsi="黑体" w:eastAsia="黑体"/>
          <w:sz w:val="52"/>
          <w:szCs w:val="52"/>
        </w:rPr>
        <w:t>年度）</w:t>
      </w:r>
    </w:p>
    <w:p>
      <w:pPr>
        <w:keepNext w:val="0"/>
        <w:keepLines w:val="0"/>
        <w:pageBreakBefore w:val="0"/>
        <w:widowControl w:val="0"/>
        <w:kinsoku/>
        <w:wordWrap/>
        <w:overflowPunct/>
        <w:topLinePunct w:val="0"/>
        <w:autoSpaceDE/>
        <w:autoSpaceDN/>
        <w:bidi w:val="0"/>
        <w:adjustRightInd/>
        <w:snapToGrid/>
        <w:spacing w:line="480" w:lineRule="auto"/>
        <w:ind w:right="-197" w:rightChars="-82"/>
        <w:jc w:val="center"/>
        <w:textAlignment w:val="auto"/>
        <w:rPr>
          <w:rFonts w:ascii="华文琥珀" w:hAnsi="宋体" w:eastAsia="华文琥珀"/>
          <w:sz w:val="132"/>
          <w:szCs w:val="132"/>
        </w:rPr>
      </w:pPr>
      <w:r>
        <w:rPr>
          <w:rFonts w:hint="eastAsia" w:ascii="华文琥珀" w:hAnsi="宋体" w:eastAsia="华文琥珀"/>
          <w:sz w:val="132"/>
          <w:szCs w:val="132"/>
        </w:rPr>
        <w:t>工作总结汇编</w:t>
      </w: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宋体" w:hAnsi="宋体"/>
          <w:sz w:val="36"/>
          <w:szCs w:val="36"/>
        </w:rPr>
      </w:pPr>
    </w:p>
    <w:p>
      <w:pPr>
        <w:widowControl/>
        <w:spacing w:line="360" w:lineRule="auto"/>
        <w:ind w:right="-197" w:rightChars="-82"/>
        <w:jc w:val="center"/>
        <w:rPr>
          <w:rFonts w:ascii="黑体" w:hAnsi="黑体" w:eastAsia="黑体"/>
          <w:sz w:val="36"/>
          <w:szCs w:val="36"/>
        </w:rPr>
      </w:pPr>
      <w:r>
        <w:rPr>
          <w:rFonts w:hint="eastAsia" w:ascii="黑体" w:hAnsi="黑体" w:eastAsia="黑体"/>
          <w:sz w:val="36"/>
          <w:szCs w:val="36"/>
        </w:rPr>
        <w:t>二〇一九年三月</w:t>
      </w:r>
    </w:p>
    <w:p>
      <w:pPr>
        <w:widowControl/>
        <w:spacing w:line="360" w:lineRule="auto"/>
        <w:ind w:right="-197" w:rightChars="-82"/>
        <w:jc w:val="center"/>
        <w:rPr>
          <w:rFonts w:ascii="宋体" w:hAnsi="宋体"/>
          <w:sz w:val="36"/>
          <w:szCs w:val="36"/>
        </w:rPr>
      </w:pPr>
    </w:p>
    <w:p>
      <w:pPr>
        <w:bidi w:val="0"/>
        <w:jc w:val="center"/>
        <w:rPr>
          <w:rFonts w:hint="eastAsia" w:ascii="黑体" w:hAnsi="黑体" w:eastAsia="黑体" w:cs="黑体"/>
          <w:b/>
          <w:bCs/>
          <w:sz w:val="32"/>
          <w:szCs w:val="32"/>
          <w:lang w:val="en-US" w:eastAsia="zh-CN"/>
        </w:rPr>
        <w:sectPr>
          <w:footerReference r:id="rId3" w:type="default"/>
          <w:pgSz w:w="11906" w:h="16838"/>
          <w:pgMar w:top="1440" w:right="1800" w:bottom="1440" w:left="1800" w:header="851" w:footer="992" w:gutter="0"/>
          <w:pgNumType w:fmt="upperRoman" w:start="1"/>
          <w:cols w:space="425" w:num="1"/>
          <w:docGrid w:type="lines" w:linePitch="312" w:charSpace="0"/>
        </w:sectPr>
      </w:pPr>
      <w:bookmarkStart w:id="0" w:name="_Toc2949685"/>
    </w:p>
    <w:p>
      <w:pPr>
        <w:bidi w:val="0"/>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目  录</w:t>
      </w:r>
    </w:p>
    <w:p>
      <w:pPr>
        <w:pStyle w:val="13"/>
        <w:tabs>
          <w:tab w:val="right" w:leader="dot" w:pos="8306"/>
        </w:tabs>
      </w:pPr>
      <w:r>
        <w:rPr>
          <w:rFonts w:hint="eastAsia" w:ascii="黑体" w:hAnsi="黑体" w:eastAsia="黑体" w:cs="黑体"/>
          <w:b/>
          <w:bCs/>
          <w:sz w:val="32"/>
          <w:szCs w:val="32"/>
          <w:lang w:val="en-US" w:eastAsia="zh-CN"/>
        </w:rPr>
        <w:fldChar w:fldCharType="begin"/>
      </w:r>
      <w:r>
        <w:rPr>
          <w:rFonts w:hint="eastAsia" w:ascii="黑体" w:hAnsi="黑体" w:eastAsia="黑体" w:cs="黑体"/>
          <w:b/>
          <w:bCs/>
          <w:sz w:val="32"/>
          <w:szCs w:val="32"/>
          <w:lang w:val="en-US" w:eastAsia="zh-CN"/>
        </w:rPr>
        <w:instrText xml:space="preserve">TOC \o "1-1" \h \u </w:instrText>
      </w:r>
      <w:r>
        <w:rPr>
          <w:rFonts w:hint="eastAsia" w:ascii="黑体" w:hAnsi="黑体" w:eastAsia="黑体" w:cs="黑体"/>
          <w:b/>
          <w:bCs/>
          <w:sz w:val="32"/>
          <w:szCs w:val="32"/>
          <w:lang w:val="en-US" w:eastAsia="zh-CN"/>
        </w:rPr>
        <w:fldChar w:fldCharType="separate"/>
      </w: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_Toc10118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郑州大学公共管理研究中心</w:t>
      </w:r>
      <w:r>
        <w:tab/>
      </w:r>
      <w:r>
        <w:fldChar w:fldCharType="begin"/>
      </w:r>
      <w:r>
        <w:instrText xml:space="preserve"> PAGEREF _Toc10118 </w:instrText>
      </w:r>
      <w:r>
        <w:fldChar w:fldCharType="separate"/>
      </w:r>
      <w:r>
        <w:t>1</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_Toc27826 </w:instrText>
      </w:r>
      <w:r>
        <w:rPr>
          <w:rFonts w:hint="eastAsia" w:ascii="黑体" w:hAnsi="黑体" w:eastAsia="黑体" w:cs="黑体"/>
          <w:bCs/>
          <w:szCs w:val="32"/>
          <w:lang w:val="en-US" w:eastAsia="zh-CN"/>
        </w:rPr>
        <w:fldChar w:fldCharType="separate"/>
      </w:r>
      <w:r>
        <w:rPr>
          <w:rFonts w:eastAsia="黑体"/>
          <w:bCs/>
        </w:rPr>
        <w:t>郑州大学考试与人才测评研究中心</w:t>
      </w:r>
      <w:r>
        <w:tab/>
      </w:r>
      <w:r>
        <w:fldChar w:fldCharType="begin"/>
      </w:r>
      <w:r>
        <w:instrText xml:space="preserve"> PAGEREF _Toc27826 </w:instrText>
      </w:r>
      <w:r>
        <w:fldChar w:fldCharType="separate"/>
      </w:r>
      <w:r>
        <w:t>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_Toc4037 </w:instrText>
      </w:r>
      <w:r>
        <w:rPr>
          <w:rFonts w:hint="eastAsia" w:ascii="黑体" w:hAnsi="黑体" w:eastAsia="黑体" w:cs="黑体"/>
          <w:bCs/>
          <w:szCs w:val="32"/>
          <w:lang w:val="en-US" w:eastAsia="zh-CN"/>
        </w:rPr>
        <w:fldChar w:fldCharType="separate"/>
      </w:r>
      <w:r>
        <w:rPr>
          <w:rFonts w:eastAsia="黑体"/>
          <w:bCs/>
        </w:rPr>
        <w:t>郑州大学文化旅游创意产业研究院</w:t>
      </w:r>
      <w:r>
        <w:tab/>
      </w:r>
      <w:bookmarkStart w:id="338" w:name="_GoBack"/>
      <w:bookmarkEnd w:id="338"/>
      <w:r>
        <w:fldChar w:fldCharType="begin"/>
      </w:r>
      <w:r>
        <w:instrText xml:space="preserve"> PAGEREF _Toc4037 </w:instrText>
      </w:r>
      <w:r>
        <w:fldChar w:fldCharType="separate"/>
      </w:r>
      <w:r>
        <w:t>7</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_Toc13944 </w:instrText>
      </w:r>
      <w:r>
        <w:rPr>
          <w:rFonts w:hint="eastAsia" w:ascii="黑体" w:hAnsi="黑体" w:eastAsia="黑体" w:cs="黑体"/>
          <w:bCs/>
          <w:szCs w:val="32"/>
          <w:lang w:val="en-US" w:eastAsia="zh-CN"/>
        </w:rPr>
        <w:fldChar w:fldCharType="separate"/>
      </w:r>
      <w:r>
        <w:rPr>
          <w:rFonts w:eastAsia="黑体"/>
          <w:bCs/>
        </w:rPr>
        <w:t>郑州大学社会治理河南省协同创新中心</w:t>
      </w:r>
      <w:r>
        <w:tab/>
      </w:r>
      <w:r>
        <w:fldChar w:fldCharType="begin"/>
      </w:r>
      <w:r>
        <w:instrText xml:space="preserve"> PAGEREF _Toc13944 </w:instrText>
      </w:r>
      <w:r>
        <w:fldChar w:fldCharType="separate"/>
      </w:r>
      <w:r>
        <w:t>10</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_Toc7049 </w:instrText>
      </w:r>
      <w:r>
        <w:rPr>
          <w:rFonts w:hint="eastAsia" w:ascii="黑体" w:hAnsi="黑体" w:eastAsia="黑体" w:cs="黑体"/>
          <w:bCs/>
          <w:szCs w:val="32"/>
          <w:lang w:val="en-US" w:eastAsia="zh-CN"/>
        </w:rPr>
        <w:fldChar w:fldCharType="separate"/>
      </w:r>
      <w:r>
        <w:rPr>
          <w:rFonts w:eastAsia="黑体"/>
          <w:bCs/>
        </w:rPr>
        <w:t>河南大学中原发展研究院</w:t>
      </w:r>
      <w:r>
        <w:tab/>
      </w:r>
      <w:r>
        <w:fldChar w:fldCharType="begin"/>
      </w:r>
      <w:r>
        <w:instrText xml:space="preserve"> PAGEREF _Toc7049 </w:instrText>
      </w:r>
      <w:r>
        <w:fldChar w:fldCharType="separate"/>
      </w:r>
      <w:r>
        <w:t>14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_Toc1551 </w:instrText>
      </w:r>
      <w:r>
        <w:rPr>
          <w:rFonts w:hint="eastAsia" w:ascii="黑体" w:hAnsi="黑体" w:eastAsia="黑体" w:cs="黑体"/>
          <w:bCs/>
          <w:szCs w:val="32"/>
          <w:lang w:val="en-US" w:eastAsia="zh-CN"/>
        </w:rPr>
        <w:fldChar w:fldCharType="separate"/>
      </w:r>
      <w:r>
        <w:rPr>
          <w:rFonts w:eastAsia="黑体"/>
          <w:bCs/>
        </w:rPr>
        <w:t>河南大学黄河文明与可持续发展研究中心</w:t>
      </w:r>
      <w:r>
        <w:tab/>
      </w:r>
      <w:r>
        <w:fldChar w:fldCharType="begin"/>
      </w:r>
      <w:r>
        <w:instrText xml:space="preserve"> PAGEREF _Toc1551 </w:instrText>
      </w:r>
      <w:r>
        <w:fldChar w:fldCharType="separate"/>
      </w:r>
      <w:r>
        <w:t>18</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_Toc18880 </w:instrText>
      </w:r>
      <w:r>
        <w:rPr>
          <w:rFonts w:hint="eastAsia" w:ascii="黑体" w:hAnsi="黑体" w:eastAsia="黑体" w:cs="黑体"/>
          <w:bCs/>
          <w:szCs w:val="32"/>
          <w:lang w:val="en-US" w:eastAsia="zh-CN"/>
        </w:rPr>
        <w:fldChar w:fldCharType="separate"/>
      </w:r>
      <w:r>
        <w:rPr>
          <w:rFonts w:eastAsia="黑体"/>
          <w:bCs/>
        </w:rPr>
        <w:t>河南大学文化和旅游融合创新智库</w:t>
      </w:r>
      <w:r>
        <w:tab/>
      </w:r>
      <w:r>
        <w:fldChar w:fldCharType="begin"/>
      </w:r>
      <w:r>
        <w:instrText xml:space="preserve"> PAGEREF _Toc18880 </w:instrText>
      </w:r>
      <w:r>
        <w:fldChar w:fldCharType="separate"/>
      </w:r>
      <w:r>
        <w:t>21</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_Toc17297 </w:instrText>
      </w:r>
      <w:r>
        <w:rPr>
          <w:rFonts w:hint="eastAsia" w:ascii="黑体" w:hAnsi="黑体" w:eastAsia="黑体" w:cs="黑体"/>
          <w:bCs/>
          <w:szCs w:val="32"/>
          <w:lang w:val="en-US" w:eastAsia="zh-CN"/>
        </w:rPr>
        <w:fldChar w:fldCharType="separate"/>
      </w:r>
      <w:r>
        <w:rPr>
          <w:rFonts w:eastAsia="黑体"/>
          <w:bCs/>
        </w:rPr>
        <w:t>河南大学教育与改革发展研究中心</w:t>
      </w:r>
      <w:r>
        <w:tab/>
      </w:r>
      <w:r>
        <w:fldChar w:fldCharType="begin"/>
      </w:r>
      <w:r>
        <w:instrText xml:space="preserve"> PAGEREF _Toc17297 </w:instrText>
      </w:r>
      <w:r>
        <w:fldChar w:fldCharType="separate"/>
      </w:r>
      <w:r>
        <w:t>25</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_Toc23393 </w:instrText>
      </w:r>
      <w:r>
        <w:rPr>
          <w:rFonts w:hint="eastAsia" w:ascii="黑体" w:hAnsi="黑体" w:eastAsia="黑体" w:cs="黑体"/>
          <w:bCs/>
          <w:szCs w:val="32"/>
          <w:lang w:val="en-US" w:eastAsia="zh-CN"/>
        </w:rPr>
        <w:fldChar w:fldCharType="separate"/>
      </w:r>
      <w:r>
        <w:rPr>
          <w:rFonts w:eastAsia="黑体"/>
          <w:bCs/>
        </w:rPr>
        <w:t>河南理工大学太行发展研究院</w:t>
      </w:r>
      <w:r>
        <w:tab/>
      </w:r>
      <w:r>
        <w:fldChar w:fldCharType="begin"/>
      </w:r>
      <w:r>
        <w:instrText xml:space="preserve"> PAGEREF _Toc23393 </w:instrText>
      </w:r>
      <w:r>
        <w:fldChar w:fldCharType="separate"/>
      </w:r>
      <w:r>
        <w:t>33</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_Toc18519 </w:instrText>
      </w:r>
      <w:r>
        <w:rPr>
          <w:rFonts w:hint="eastAsia" w:ascii="黑体" w:hAnsi="黑体" w:eastAsia="黑体" w:cs="黑体"/>
          <w:bCs/>
          <w:szCs w:val="32"/>
          <w:lang w:val="en-US" w:eastAsia="zh-CN"/>
        </w:rPr>
        <w:fldChar w:fldCharType="separate"/>
      </w:r>
      <w:r>
        <w:rPr>
          <w:rFonts w:eastAsia="黑体"/>
          <w:bCs/>
        </w:rPr>
        <w:t>河南工业大学河南产业发展研究院</w:t>
      </w:r>
      <w:r>
        <w:tab/>
      </w:r>
      <w:r>
        <w:fldChar w:fldCharType="begin"/>
      </w:r>
      <w:r>
        <w:instrText xml:space="preserve"> PAGEREF _Toc18519 </w:instrText>
      </w:r>
      <w:r>
        <w:fldChar w:fldCharType="separate"/>
      </w:r>
      <w:r>
        <w:t>36</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_Toc22452 </w:instrText>
      </w:r>
      <w:r>
        <w:rPr>
          <w:rFonts w:hint="eastAsia" w:ascii="黑体" w:hAnsi="黑体" w:eastAsia="黑体" w:cs="黑体"/>
          <w:bCs/>
          <w:szCs w:val="32"/>
          <w:lang w:val="en-US" w:eastAsia="zh-CN"/>
        </w:rPr>
        <w:fldChar w:fldCharType="separate"/>
      </w:r>
      <w:r>
        <w:rPr>
          <w:rFonts w:eastAsia="黑体"/>
          <w:bCs/>
        </w:rPr>
        <w:t>河南科技大学河南省军民融合产业发展研究院</w:t>
      </w:r>
      <w:r>
        <w:tab/>
      </w:r>
      <w:r>
        <w:fldChar w:fldCharType="begin"/>
      </w:r>
      <w:r>
        <w:instrText xml:space="preserve"> PAGEREF _Toc22452 </w:instrText>
      </w:r>
      <w:r>
        <w:fldChar w:fldCharType="separate"/>
      </w:r>
      <w:r>
        <w:t>39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_Toc3218 </w:instrText>
      </w:r>
      <w:r>
        <w:rPr>
          <w:rFonts w:hint="eastAsia" w:ascii="黑体" w:hAnsi="黑体" w:eastAsia="黑体" w:cs="黑体"/>
          <w:bCs/>
          <w:szCs w:val="32"/>
          <w:lang w:val="en-US" w:eastAsia="zh-CN"/>
        </w:rPr>
        <w:fldChar w:fldCharType="separate"/>
      </w:r>
      <w:r>
        <w:rPr>
          <w:rFonts w:eastAsia="黑体"/>
          <w:bCs/>
          <w:szCs w:val="40"/>
        </w:rPr>
        <w:t>河南科技大学社会主义核心价值观与意识形态安全研究智库</w:t>
      </w:r>
      <w:r>
        <w:tab/>
      </w:r>
      <w:r>
        <w:fldChar w:fldCharType="begin"/>
      </w:r>
      <w:r>
        <w:instrText xml:space="preserve"> PAGEREF _Toc3218 </w:instrText>
      </w:r>
      <w:r>
        <w:fldChar w:fldCharType="separate"/>
      </w:r>
      <w:r>
        <w:t>42</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_Toc21509 </w:instrText>
      </w:r>
      <w:r>
        <w:rPr>
          <w:rFonts w:hint="eastAsia" w:ascii="黑体" w:hAnsi="黑体" w:eastAsia="黑体" w:cs="黑体"/>
          <w:bCs/>
          <w:szCs w:val="32"/>
          <w:lang w:val="en-US" w:eastAsia="zh-CN"/>
        </w:rPr>
        <w:fldChar w:fldCharType="separate"/>
      </w:r>
      <w:r>
        <w:rPr>
          <w:rFonts w:eastAsia="黑体"/>
          <w:bCs/>
          <w:szCs w:val="44"/>
        </w:rPr>
        <w:t>河南科技大学河南省民营企业可持续发展研究院</w:t>
      </w:r>
      <w:r>
        <w:tab/>
      </w:r>
      <w:r>
        <w:fldChar w:fldCharType="begin"/>
      </w:r>
      <w:r>
        <w:instrText xml:space="preserve"> PAGEREF _Toc21509 </w:instrText>
      </w:r>
      <w:r>
        <w:fldChar w:fldCharType="separate"/>
      </w:r>
      <w:r>
        <w:t>45</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_Toc24249 </w:instrText>
      </w:r>
      <w:r>
        <w:rPr>
          <w:rFonts w:hint="eastAsia" w:ascii="黑体" w:hAnsi="黑体" w:eastAsia="黑体" w:cs="黑体"/>
          <w:bCs/>
          <w:szCs w:val="32"/>
          <w:lang w:val="en-US" w:eastAsia="zh-CN"/>
        </w:rPr>
        <w:fldChar w:fldCharType="separate"/>
      </w:r>
      <w:r>
        <w:rPr>
          <w:rFonts w:eastAsia="黑体"/>
          <w:bCs/>
          <w:szCs w:val="44"/>
        </w:rPr>
        <w:t>河南农业大学新农村发展研究院</w:t>
      </w:r>
      <w:r>
        <w:tab/>
      </w:r>
      <w:r>
        <w:fldChar w:fldCharType="begin"/>
      </w:r>
      <w:r>
        <w:instrText xml:space="preserve"> PAGEREF _Toc24249 </w:instrText>
      </w:r>
      <w:r>
        <w:fldChar w:fldCharType="separate"/>
      </w:r>
      <w:r>
        <w:t>50</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_Toc8674 </w:instrText>
      </w:r>
      <w:r>
        <w:rPr>
          <w:rFonts w:hint="eastAsia" w:ascii="黑体" w:hAnsi="黑体" w:eastAsia="黑体" w:cs="黑体"/>
          <w:bCs/>
          <w:szCs w:val="32"/>
          <w:lang w:val="en-US" w:eastAsia="zh-CN"/>
        </w:rPr>
        <w:fldChar w:fldCharType="separate"/>
      </w:r>
      <w:r>
        <w:rPr>
          <w:rFonts w:eastAsia="黑体"/>
          <w:bCs/>
          <w:szCs w:val="44"/>
        </w:rPr>
        <w:t>河南农业大学河南省农村区域发展研究中心</w:t>
      </w:r>
      <w:r>
        <w:tab/>
      </w:r>
      <w:r>
        <w:fldChar w:fldCharType="begin"/>
      </w:r>
      <w:r>
        <w:instrText xml:space="preserve"> PAGEREF _Toc8674 </w:instrText>
      </w:r>
      <w:r>
        <w:fldChar w:fldCharType="separate"/>
      </w:r>
      <w:r>
        <w:t>53</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_Toc23371 </w:instrText>
      </w:r>
      <w:r>
        <w:rPr>
          <w:rFonts w:hint="eastAsia" w:ascii="黑体" w:hAnsi="黑体" w:eastAsia="黑体" w:cs="黑体"/>
          <w:bCs/>
          <w:szCs w:val="32"/>
          <w:lang w:val="en-US" w:eastAsia="zh-CN"/>
        </w:rPr>
        <w:fldChar w:fldCharType="separate"/>
      </w:r>
      <w:r>
        <w:rPr>
          <w:rFonts w:eastAsia="黑体"/>
          <w:bCs/>
          <w:szCs w:val="44"/>
        </w:rPr>
        <w:t>河南师范大学科技与社会研究所</w:t>
      </w:r>
      <w:r>
        <w:tab/>
      </w:r>
      <w:r>
        <w:fldChar w:fldCharType="begin"/>
      </w:r>
      <w:r>
        <w:instrText xml:space="preserve"> PAGEREF _Toc23371 </w:instrText>
      </w:r>
      <w:r>
        <w:fldChar w:fldCharType="separate"/>
      </w:r>
      <w:r>
        <w:t>57</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_Toc24656 </w:instrText>
      </w:r>
      <w:r>
        <w:rPr>
          <w:rFonts w:hint="eastAsia" w:ascii="黑体" w:hAnsi="黑体" w:eastAsia="黑体" w:cs="黑体"/>
          <w:bCs/>
          <w:szCs w:val="32"/>
          <w:lang w:val="en-US" w:eastAsia="zh-CN"/>
        </w:rPr>
        <w:fldChar w:fldCharType="separate"/>
      </w:r>
      <w:r>
        <w:rPr>
          <w:rFonts w:eastAsia="黑体"/>
          <w:bCs/>
          <w:szCs w:val="44"/>
        </w:rPr>
        <w:t>河南师范大学河南省中国特色社会主义理论体系研究中心</w:t>
      </w:r>
      <w:r>
        <w:tab/>
      </w:r>
      <w:r>
        <w:fldChar w:fldCharType="begin"/>
      </w:r>
      <w:r>
        <w:instrText xml:space="preserve"> PAGEREF _Toc24656 </w:instrText>
      </w:r>
      <w:r>
        <w:fldChar w:fldCharType="separate"/>
      </w:r>
      <w:r>
        <w:t>59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_Toc20406 </w:instrText>
      </w:r>
      <w:r>
        <w:rPr>
          <w:rFonts w:hint="eastAsia" w:ascii="黑体" w:hAnsi="黑体" w:eastAsia="黑体" w:cs="黑体"/>
          <w:bCs/>
          <w:szCs w:val="32"/>
          <w:lang w:val="en-US" w:eastAsia="zh-CN"/>
        </w:rPr>
        <w:fldChar w:fldCharType="separate"/>
      </w:r>
      <w:r>
        <w:rPr>
          <w:rFonts w:eastAsia="黑体"/>
          <w:bCs/>
          <w:szCs w:val="44"/>
        </w:rPr>
        <w:t>河南师范大学精准扶贫与区域发展研究院</w:t>
      </w:r>
      <w:r>
        <w:tab/>
      </w:r>
      <w:r>
        <w:fldChar w:fldCharType="begin"/>
      </w:r>
      <w:r>
        <w:instrText xml:space="preserve"> PAGEREF _Toc20406 </w:instrText>
      </w:r>
      <w:r>
        <w:fldChar w:fldCharType="separate"/>
      </w:r>
      <w:r>
        <w:t>66</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_Toc3992 </w:instrText>
      </w:r>
      <w:r>
        <w:rPr>
          <w:rFonts w:hint="eastAsia" w:ascii="黑体" w:hAnsi="黑体" w:eastAsia="黑体" w:cs="黑体"/>
          <w:bCs/>
          <w:szCs w:val="32"/>
          <w:lang w:val="en-US" w:eastAsia="zh-CN"/>
        </w:rPr>
        <w:fldChar w:fldCharType="separate"/>
      </w:r>
      <w:r>
        <w:rPr>
          <w:rFonts w:eastAsia="黑体"/>
          <w:bCs/>
          <w:szCs w:val="44"/>
        </w:rPr>
        <w:t>河南师范大学青少年问题研究中心</w:t>
      </w:r>
      <w:r>
        <w:tab/>
      </w:r>
      <w:r>
        <w:fldChar w:fldCharType="begin"/>
      </w:r>
      <w:r>
        <w:instrText xml:space="preserve"> PAGEREF _Toc3992 </w:instrText>
      </w:r>
      <w:r>
        <w:fldChar w:fldCharType="separate"/>
      </w:r>
      <w:r>
        <w:t>68</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_Toc18786 </w:instrText>
      </w:r>
      <w:r>
        <w:rPr>
          <w:rFonts w:hint="eastAsia" w:ascii="黑体" w:hAnsi="黑体" w:eastAsia="黑体" w:cs="黑体"/>
          <w:bCs/>
          <w:szCs w:val="32"/>
          <w:lang w:val="en-US" w:eastAsia="zh-CN"/>
        </w:rPr>
        <w:fldChar w:fldCharType="separate"/>
      </w:r>
      <w:r>
        <w:rPr>
          <w:rFonts w:eastAsia="黑体"/>
          <w:bCs/>
          <w:szCs w:val="44"/>
        </w:rPr>
        <w:t>华北水利水电大学水资源高效利用与保障工程河南省协同创新中心</w:t>
      </w:r>
      <w:r>
        <w:tab/>
      </w:r>
      <w:r>
        <w:fldChar w:fldCharType="begin"/>
      </w:r>
      <w:r>
        <w:instrText xml:space="preserve"> PAGEREF _Toc18786 </w:instrText>
      </w:r>
      <w:r>
        <w:fldChar w:fldCharType="separate"/>
      </w:r>
      <w:r>
        <w:t>77</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_Toc1187 </w:instrText>
      </w:r>
      <w:r>
        <w:rPr>
          <w:rFonts w:hint="eastAsia" w:ascii="黑体" w:hAnsi="黑体" w:eastAsia="黑体" w:cs="黑体"/>
          <w:bCs/>
          <w:szCs w:val="32"/>
          <w:lang w:val="en-US" w:eastAsia="zh-CN"/>
        </w:rPr>
        <w:fldChar w:fldCharType="separate"/>
      </w:r>
      <w:r>
        <w:rPr>
          <w:rFonts w:eastAsia="黑体"/>
          <w:bCs/>
          <w:szCs w:val="44"/>
        </w:rPr>
        <w:t>华北水利水电大学清廉中国研究中心</w:t>
      </w:r>
      <w:r>
        <w:tab/>
      </w:r>
      <w:r>
        <w:fldChar w:fldCharType="begin"/>
      </w:r>
      <w:r>
        <w:instrText xml:space="preserve"> PAGEREF _Toc1187 </w:instrText>
      </w:r>
      <w:r>
        <w:fldChar w:fldCharType="separate"/>
      </w:r>
      <w:r>
        <w:t>81</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_Toc23091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河南财经政法大学城乡协调发展河南省协同创新中心</w:t>
      </w:r>
      <w:r>
        <w:tab/>
      </w:r>
      <w:r>
        <w:fldChar w:fldCharType="begin"/>
      </w:r>
      <w:r>
        <w:instrText xml:space="preserve"> PAGEREF _Toc23091 </w:instrText>
      </w:r>
      <w:r>
        <w:fldChar w:fldCharType="separate"/>
      </w:r>
      <w:r>
        <w:t>83</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_Toc16376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河南财经政法大学现代服务业河南省协同创新中心</w:t>
      </w:r>
      <w:r>
        <w:tab/>
      </w:r>
      <w:r>
        <w:fldChar w:fldCharType="begin"/>
      </w:r>
      <w:r>
        <w:instrText xml:space="preserve"> PAGEREF _Toc16376 </w:instrText>
      </w:r>
      <w:r>
        <w:fldChar w:fldCharType="separate"/>
      </w:r>
      <w:r>
        <w:t>87</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_Toc9728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河南中医药大学中医药与经济社会发展研究中心</w:t>
      </w:r>
      <w:r>
        <w:tab/>
      </w:r>
      <w:r>
        <w:fldChar w:fldCharType="begin"/>
      </w:r>
      <w:r>
        <w:instrText xml:space="preserve"> PAGEREF _Toc9728 </w:instrText>
      </w:r>
      <w:r>
        <w:fldChar w:fldCharType="separate"/>
      </w:r>
      <w:r>
        <w:t>89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_Toc3538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郑州轻工业大学产业与创新研究中心</w:t>
      </w:r>
      <w:r>
        <w:tab/>
      </w:r>
      <w:r>
        <w:fldChar w:fldCharType="begin"/>
      </w:r>
      <w:r>
        <w:instrText xml:space="preserve"> PAGEREF _Toc3538 </w:instrText>
      </w:r>
      <w:r>
        <w:fldChar w:fldCharType="separate"/>
      </w:r>
      <w:r>
        <w:t>92</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_Toc10444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郑州轻工业大学社会发展研究中心</w:t>
      </w:r>
      <w:r>
        <w:tab/>
      </w:r>
      <w:r>
        <w:fldChar w:fldCharType="begin"/>
      </w:r>
      <w:r>
        <w:instrText xml:space="preserve"> PAGEREF _Toc10444 </w:instrText>
      </w:r>
      <w:r>
        <w:fldChar w:fldCharType="separate"/>
      </w:r>
      <w:r>
        <w:t>101</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_Toc16378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中原工学院创新与区域可持续发展研究中心</w:t>
      </w:r>
      <w:r>
        <w:tab/>
      </w:r>
      <w:r>
        <w:fldChar w:fldCharType="begin"/>
      </w:r>
      <w:r>
        <w:instrText xml:space="preserve"> PAGEREF _Toc16378 </w:instrText>
      </w:r>
      <w:r>
        <w:fldChar w:fldCharType="separate"/>
      </w:r>
      <w:r>
        <w:t>106</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_Toc25546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河南科技学院职业技术教育与经济社会发展研究中心</w:t>
      </w:r>
      <w:r>
        <w:tab/>
      </w:r>
      <w:r>
        <w:fldChar w:fldCharType="begin"/>
      </w:r>
      <w:r>
        <w:instrText xml:space="preserve"> PAGEREF _Toc25546 </w:instrText>
      </w:r>
      <w:r>
        <w:fldChar w:fldCharType="separate"/>
      </w:r>
      <w:r>
        <w:t>112</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_Toc5950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新乡医学院健康中原研究院</w:t>
      </w:r>
      <w:r>
        <w:tab/>
      </w:r>
      <w:r>
        <w:fldChar w:fldCharType="begin"/>
      </w:r>
      <w:r>
        <w:instrText xml:space="preserve"> PAGEREF _Toc5950 </w:instrText>
      </w:r>
      <w:r>
        <w:fldChar w:fldCharType="separate"/>
      </w:r>
      <w:r>
        <w:t>114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_Toc20332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信阳师范学院根亲文化与两岸交流研究中心</w:t>
      </w:r>
      <w:r>
        <w:tab/>
      </w:r>
      <w:r>
        <w:fldChar w:fldCharType="begin"/>
      </w:r>
      <w:r>
        <w:instrText xml:space="preserve"> PAGEREF _Toc20332 </w:instrText>
      </w:r>
      <w:r>
        <w:fldChar w:fldCharType="separate"/>
      </w:r>
      <w:r>
        <w:t>117</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_Toc25013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周口师范学院中原三农研究院</w:t>
      </w:r>
      <w:r>
        <w:tab/>
      </w:r>
      <w:r>
        <w:fldChar w:fldCharType="begin"/>
      </w:r>
      <w:r>
        <w:instrText xml:space="preserve"> PAGEREF _Toc25013 </w:instrText>
      </w:r>
      <w:r>
        <w:fldChar w:fldCharType="separate"/>
      </w:r>
      <w:r>
        <w:t>121</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_Toc8979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安阳师范学院甲骨学与殷商文化研究中心</w:t>
      </w:r>
      <w:r>
        <w:tab/>
      </w:r>
      <w:r>
        <w:fldChar w:fldCharType="begin"/>
      </w:r>
      <w:r>
        <w:instrText xml:space="preserve"> PAGEREF _Toc8979 </w:instrText>
      </w:r>
      <w:r>
        <w:fldChar w:fldCharType="separate"/>
      </w:r>
      <w:r>
        <w:t>125</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_Toc15422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许昌学院魏晋文化研究中心</w:t>
      </w:r>
      <w:r>
        <w:tab/>
      </w:r>
      <w:r>
        <w:fldChar w:fldCharType="begin"/>
      </w:r>
      <w:r>
        <w:instrText xml:space="preserve"> PAGEREF _Toc15422 </w:instrText>
      </w:r>
      <w:r>
        <w:fldChar w:fldCharType="separate"/>
      </w:r>
      <w:r>
        <w:t>144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_Toc18202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南阳师范学院南阳发展战略研究院</w:t>
      </w:r>
      <w:r>
        <w:tab/>
      </w:r>
      <w:r>
        <w:fldChar w:fldCharType="begin"/>
      </w:r>
      <w:r>
        <w:instrText xml:space="preserve"> PAGEREF _Toc18202 </w:instrText>
      </w:r>
      <w:r>
        <w:fldChar w:fldCharType="separate"/>
      </w:r>
      <w:r>
        <w:t>147</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_Toc6362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洛阳师范学院河南省文化与旅游产业创新发展研究中心</w:t>
      </w:r>
      <w:r>
        <w:tab/>
      </w:r>
      <w:r>
        <w:fldChar w:fldCharType="begin"/>
      </w:r>
      <w:r>
        <w:instrText xml:space="preserve"> PAGEREF _Toc6362 </w:instrText>
      </w:r>
      <w:r>
        <w:fldChar w:fldCharType="separate"/>
      </w:r>
      <w:r>
        <w:t>149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_Toc11343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商丘师范学院豫鲁苏皖接合区经济社会发展研究中心</w:t>
      </w:r>
      <w:r>
        <w:tab/>
      </w:r>
      <w:r>
        <w:fldChar w:fldCharType="begin"/>
      </w:r>
      <w:r>
        <w:instrText xml:space="preserve"> PAGEREF _Toc11343 </w:instrText>
      </w:r>
      <w:r>
        <w:fldChar w:fldCharType="separate"/>
      </w:r>
      <w:r>
        <w:t>152</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_Toc30916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郑州航空工业管理学院航空经济发展河南省协同创新中心</w:t>
      </w:r>
      <w:r>
        <w:tab/>
      </w:r>
      <w:r>
        <w:fldChar w:fldCharType="begin"/>
      </w:r>
      <w:r>
        <w:instrText xml:space="preserve"> PAGEREF _Toc30916 </w:instrText>
      </w:r>
      <w:r>
        <w:fldChar w:fldCharType="separate"/>
      </w:r>
      <w:r>
        <w:t>154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_Toc23574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洛阳理工学院河南文化旅游研究中心</w:t>
      </w:r>
      <w:r>
        <w:tab/>
      </w:r>
      <w:r>
        <w:fldChar w:fldCharType="begin"/>
      </w:r>
      <w:r>
        <w:instrText xml:space="preserve"> PAGEREF _Toc23574 </w:instrText>
      </w:r>
      <w:r>
        <w:fldChar w:fldCharType="separate"/>
      </w:r>
      <w:r>
        <w:t>157</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_Toc129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河南牧业经济学院乡村振兴与精准扶贫研究院</w:t>
      </w:r>
      <w:r>
        <w:tab/>
      </w:r>
      <w:r>
        <w:fldChar w:fldCharType="begin"/>
      </w:r>
      <w:r>
        <w:instrText xml:space="preserve"> PAGEREF _Toc129 </w:instrText>
      </w:r>
      <w:r>
        <w:fldChar w:fldCharType="separate"/>
      </w:r>
      <w:r>
        <w:t>160</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_Toc28363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河南工学院产业经济发展高端智库</w:t>
      </w:r>
      <w:r>
        <w:tab/>
      </w:r>
      <w:r>
        <w:fldChar w:fldCharType="begin"/>
      </w:r>
      <w:r>
        <w:instrText xml:space="preserve"> PAGEREF _Toc28363 </w:instrText>
      </w:r>
      <w:r>
        <w:fldChar w:fldCharType="separate"/>
      </w:r>
      <w:r>
        <w:t>164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_Toc32061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河南财政金融学院地方财政金融研究中心</w:t>
      </w:r>
      <w:r>
        <w:tab/>
      </w:r>
      <w:r>
        <w:fldChar w:fldCharType="begin"/>
      </w:r>
      <w:r>
        <w:instrText xml:space="preserve"> PAGEREF _Toc32061 </w:instrText>
      </w:r>
      <w:r>
        <w:fldChar w:fldCharType="separate"/>
      </w:r>
      <w:r>
        <w:t>166</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_Toc16933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黄淮学院应用技术大学研究中心</w:t>
      </w:r>
      <w:r>
        <w:tab/>
      </w:r>
      <w:r>
        <w:fldChar w:fldCharType="begin"/>
      </w:r>
      <w:r>
        <w:instrText xml:space="preserve"> PAGEREF _Toc16933 </w:instrText>
      </w:r>
      <w:r>
        <w:fldChar w:fldCharType="separate"/>
      </w:r>
      <w:r>
        <w:t>169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_Toc22428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黄淮学院驻马店产业创新发展研究院</w:t>
      </w:r>
      <w:r>
        <w:tab/>
      </w:r>
      <w:r>
        <w:fldChar w:fldCharType="begin"/>
      </w:r>
      <w:r>
        <w:instrText xml:space="preserve"> PAGEREF _Toc22428 </w:instrText>
      </w:r>
      <w:r>
        <w:fldChar w:fldCharType="separate"/>
      </w:r>
      <w:r>
        <w:t>174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_Toc31160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平顶山学院伏牛山文化圈研究中心</w:t>
      </w:r>
      <w:r>
        <w:tab/>
      </w:r>
      <w:r>
        <w:fldChar w:fldCharType="begin"/>
      </w:r>
      <w:r>
        <w:instrText xml:space="preserve"> PAGEREF _Toc31160 </w:instrText>
      </w:r>
      <w:r>
        <w:fldChar w:fldCharType="separate"/>
      </w:r>
      <w:r>
        <w:t>180</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_Toc17193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新乡学院牧野文化创新发展研究所</w:t>
      </w:r>
      <w:r>
        <w:tab/>
      </w:r>
      <w:r>
        <w:fldChar w:fldCharType="begin"/>
      </w:r>
      <w:r>
        <w:instrText xml:space="preserve"> PAGEREF _Toc17193 </w:instrText>
      </w:r>
      <w:r>
        <w:fldChar w:fldCharType="separate"/>
      </w:r>
      <w:r>
        <w:t>182</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_Toc13816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安阳工学院红旗渠精神研究院</w:t>
      </w:r>
      <w:r>
        <w:tab/>
      </w:r>
      <w:r>
        <w:fldChar w:fldCharType="begin"/>
      </w:r>
      <w:r>
        <w:instrText xml:space="preserve"> PAGEREF _Toc13816 </w:instrText>
      </w:r>
      <w:r>
        <w:fldChar w:fldCharType="separate"/>
      </w:r>
      <w:r>
        <w:t>185</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_Toc5334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南阳理工学院电子商务协同创新中心</w:t>
      </w:r>
      <w:r>
        <w:tab/>
      </w:r>
      <w:r>
        <w:fldChar w:fldCharType="begin"/>
      </w:r>
      <w:r>
        <w:instrText xml:space="preserve"> PAGEREF _Toc5334 </w:instrText>
      </w:r>
      <w:r>
        <w:fldChar w:fldCharType="separate"/>
      </w:r>
      <w:r>
        <w:t>188</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_Toc9291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郑州师范学院国家中心城市研究院</w:t>
      </w:r>
      <w:r>
        <w:tab/>
      </w:r>
      <w:r>
        <w:fldChar w:fldCharType="begin"/>
      </w:r>
      <w:r>
        <w:instrText xml:space="preserve"> PAGEREF _Toc9291 </w:instrText>
      </w:r>
      <w:r>
        <w:fldChar w:fldCharType="separate"/>
      </w:r>
      <w:r>
        <w:t>191</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_Toc15348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郑州大学体育学院运动与健康研究中心</w:t>
      </w:r>
      <w:r>
        <w:tab/>
      </w:r>
      <w:r>
        <w:fldChar w:fldCharType="begin"/>
      </w:r>
      <w:r>
        <w:instrText xml:space="preserve"> PAGEREF _Toc15348 </w:instrText>
      </w:r>
      <w:r>
        <w:fldChar w:fldCharType="separate"/>
      </w:r>
      <w:r>
        <w:t>198</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_Toc1099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信阳农林学院马克思主义研究中心</w:t>
      </w:r>
      <w:r>
        <w:tab/>
      </w:r>
      <w:r>
        <w:fldChar w:fldCharType="begin"/>
      </w:r>
      <w:r>
        <w:instrText xml:space="preserve"> PAGEREF _Toc1099 </w:instrText>
      </w:r>
      <w:r>
        <w:fldChar w:fldCharType="separate"/>
      </w:r>
      <w:r>
        <w:t>206</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_Toc6398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val="en-US" w:eastAsia="zh-CN"/>
        </w:rPr>
        <w:t>信阳农林学院乡村人才培养研究中心</w:t>
      </w:r>
      <w:r>
        <w:tab/>
      </w:r>
      <w:r>
        <w:fldChar w:fldCharType="begin"/>
      </w:r>
      <w:r>
        <w:instrText xml:space="preserve"> PAGEREF _Toc6398 </w:instrText>
      </w:r>
      <w:r>
        <w:fldChar w:fldCharType="separate"/>
      </w:r>
      <w:r>
        <w:t>210</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_Toc32434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郑州工程技术学院中原绿色发展研究院</w:t>
      </w:r>
      <w:r>
        <w:tab/>
      </w:r>
      <w:r>
        <w:fldChar w:fldCharType="begin"/>
      </w:r>
      <w:r>
        <w:instrText xml:space="preserve"> PAGEREF _Toc32434 </w:instrText>
      </w:r>
      <w:r>
        <w:fldChar w:fldCharType="separate"/>
      </w:r>
      <w:r>
        <w:t>218</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_Toc23390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黄河科技学院河南民办教育研究院</w:t>
      </w:r>
      <w:r>
        <w:tab/>
      </w:r>
      <w:r>
        <w:fldChar w:fldCharType="begin"/>
      </w:r>
      <w:r>
        <w:instrText xml:space="preserve"> PAGEREF _Toc23390 </w:instrText>
      </w:r>
      <w:r>
        <w:fldChar w:fldCharType="separate"/>
      </w:r>
      <w:r>
        <w:t>220</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_Toc28780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黄河科技学院中国（河南）创新发展研究院</w:t>
      </w:r>
      <w:r>
        <w:tab/>
      </w:r>
      <w:r>
        <w:fldChar w:fldCharType="begin"/>
      </w:r>
      <w:r>
        <w:instrText xml:space="preserve"> PAGEREF _Toc28780 </w:instrText>
      </w:r>
      <w:r>
        <w:fldChar w:fldCharType="separate"/>
      </w:r>
      <w:r>
        <w:t>224</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_Toc29377 </w:instrText>
      </w:r>
      <w:r>
        <w:rPr>
          <w:rFonts w:hint="eastAsia" w:ascii="黑体" w:hAnsi="黑体" w:eastAsia="黑体" w:cs="黑体"/>
          <w:bCs/>
          <w:szCs w:val="32"/>
          <w:lang w:val="en-US" w:eastAsia="zh-CN"/>
        </w:rPr>
        <w:fldChar w:fldCharType="separate"/>
      </w:r>
      <w:r>
        <w:rPr>
          <w:rFonts w:hint="eastAsia" w:ascii="黑体" w:hAnsi="黑体" w:eastAsia="黑体" w:cs="黑体"/>
          <w:szCs w:val="32"/>
        </w:rPr>
        <w:t>郑州升达经贸管理学院社会治理协同创新研究中心</w:t>
      </w:r>
      <w:r>
        <w:tab/>
      </w:r>
      <w:r>
        <w:fldChar w:fldCharType="begin"/>
      </w:r>
      <w:r>
        <w:instrText xml:space="preserve"> PAGEREF _Toc29377 </w:instrText>
      </w:r>
      <w:r>
        <w:fldChar w:fldCharType="separate"/>
      </w:r>
      <w:r>
        <w:t>229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_Toc7994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郑州科技学院中小企业战略发展研究所</w:t>
      </w:r>
      <w:r>
        <w:tab/>
      </w:r>
      <w:r>
        <w:fldChar w:fldCharType="begin"/>
      </w:r>
      <w:r>
        <w:instrText xml:space="preserve"> PAGEREF _Toc7994 </w:instrText>
      </w:r>
      <w:r>
        <w:fldChar w:fldCharType="separate"/>
      </w:r>
      <w:r>
        <w:t>232</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_Toc22421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郑州工业应用技术学院临空经济研究所</w:t>
      </w:r>
      <w:r>
        <w:tab/>
      </w:r>
      <w:r>
        <w:fldChar w:fldCharType="begin"/>
      </w:r>
      <w:r>
        <w:instrText xml:space="preserve"> PAGEREF _Toc22421 </w:instrText>
      </w:r>
      <w:r>
        <w:fldChar w:fldCharType="separate"/>
      </w:r>
      <w:r>
        <w:t>239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_Toc11421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新乡医学院三全学院健康管理研究院</w:t>
      </w:r>
      <w:r>
        <w:tab/>
      </w:r>
      <w:r>
        <w:fldChar w:fldCharType="begin"/>
      </w:r>
      <w:r>
        <w:instrText xml:space="preserve"> PAGEREF _Toc11421 </w:instrText>
      </w:r>
      <w:r>
        <w:fldChar w:fldCharType="separate"/>
      </w:r>
      <w:r>
        <w:t>242</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_Toc19685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郑州商学院区域经济发展研究中心</w:t>
      </w:r>
      <w:r>
        <w:tab/>
      </w:r>
      <w:r>
        <w:fldChar w:fldCharType="begin"/>
      </w:r>
      <w:r>
        <w:instrText xml:space="preserve"> PAGEREF _Toc19685 </w:instrText>
      </w:r>
      <w:r>
        <w:fldChar w:fldCharType="separate"/>
      </w:r>
      <w:r>
        <w:t>245</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_Toc222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郑州财经学院管理信息化研究中心</w:t>
      </w:r>
      <w:r>
        <w:tab/>
      </w:r>
      <w:r>
        <w:fldChar w:fldCharType="begin"/>
      </w:r>
      <w:r>
        <w:instrText xml:space="preserve"> PAGEREF _Toc222 </w:instrText>
      </w:r>
      <w:r>
        <w:fldChar w:fldCharType="separate"/>
      </w:r>
      <w:r>
        <w:t>249</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_Toc3509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信阳学院民办高等教育研究中心</w:t>
      </w:r>
      <w:r>
        <w:tab/>
      </w:r>
      <w:r>
        <w:fldChar w:fldCharType="begin"/>
      </w:r>
      <w:r>
        <w:instrText xml:space="preserve"> PAGEREF _Toc3509 </w:instrText>
      </w:r>
      <w:r>
        <w:fldChar w:fldCharType="separate"/>
      </w:r>
      <w:r>
        <w:t>253</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_Toc30559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安阳学院教学质量评估研究院</w:t>
      </w:r>
      <w:r>
        <w:tab/>
      </w:r>
      <w:r>
        <w:fldChar w:fldCharType="begin"/>
      </w:r>
      <w:r>
        <w:instrText xml:space="preserve"> PAGEREF _Toc30559 </w:instrText>
      </w:r>
      <w:r>
        <w:fldChar w:fldCharType="separate"/>
      </w:r>
      <w:r>
        <w:t>258</w:t>
      </w:r>
      <w:r>
        <w:fldChar w:fldCharType="end"/>
      </w:r>
      <w:r>
        <w:rPr>
          <w:rFonts w:hint="eastAsia" w:ascii="黑体" w:hAnsi="黑体" w:eastAsia="黑体" w:cs="黑体"/>
          <w:bCs/>
          <w:szCs w:val="32"/>
          <w:lang w:val="en-US" w:eastAsia="zh-CN"/>
        </w:rPr>
        <w:fldChar w:fldCharType="end"/>
      </w:r>
    </w:p>
    <w:p>
      <w:pPr>
        <w:pStyle w:val="13"/>
        <w:tabs>
          <w:tab w:val="right" w:leader="dot" w:pos="8306"/>
        </w:tabs>
      </w:pPr>
      <w:r>
        <w:rPr>
          <w:rFonts w:hint="eastAsia" w:ascii="黑体" w:hAnsi="黑体" w:eastAsia="黑体" w:cs="黑体"/>
          <w:bCs/>
          <w:szCs w:val="32"/>
          <w:lang w:val="en-US" w:eastAsia="zh-CN"/>
        </w:rPr>
        <w:fldChar w:fldCharType="begin"/>
      </w:r>
      <w:r>
        <w:rPr>
          <w:rFonts w:hint="eastAsia" w:ascii="黑体" w:hAnsi="黑体" w:eastAsia="黑体" w:cs="黑体"/>
          <w:bCs/>
          <w:szCs w:val="32"/>
          <w:lang w:val="en-US" w:eastAsia="zh-CN"/>
        </w:rPr>
        <w:instrText xml:space="preserve"> HYPERLINK \l _Toc10881 </w:instrText>
      </w:r>
      <w:r>
        <w:rPr>
          <w:rFonts w:hint="eastAsia" w:ascii="黑体" w:hAnsi="黑体" w:eastAsia="黑体" w:cs="黑体"/>
          <w:bCs/>
          <w:szCs w:val="32"/>
          <w:lang w:val="en-US" w:eastAsia="zh-CN"/>
        </w:rPr>
        <w:fldChar w:fldCharType="separate"/>
      </w:r>
      <w:r>
        <w:rPr>
          <w:rFonts w:hint="eastAsia" w:ascii="黑体" w:hAnsi="黑体" w:eastAsia="黑体" w:cs="黑体"/>
          <w:szCs w:val="32"/>
          <w:lang w:eastAsia="zh-CN"/>
        </w:rPr>
        <w:t>商丘学院党建研究中心</w:t>
      </w:r>
      <w:r>
        <w:tab/>
      </w:r>
      <w:r>
        <w:fldChar w:fldCharType="begin"/>
      </w:r>
      <w:r>
        <w:instrText xml:space="preserve"> PAGEREF _Toc10881 </w:instrText>
      </w:r>
      <w:r>
        <w:fldChar w:fldCharType="separate"/>
      </w:r>
      <w:r>
        <w:t>262</w:t>
      </w:r>
      <w:r>
        <w:fldChar w:fldCharType="end"/>
      </w:r>
      <w:r>
        <w:rPr>
          <w:rFonts w:hint="eastAsia" w:ascii="黑体" w:hAnsi="黑体" w:eastAsia="黑体" w:cs="黑体"/>
          <w:bCs/>
          <w:szCs w:val="32"/>
          <w:lang w:val="en-US" w:eastAsia="zh-CN"/>
        </w:rPr>
        <w:fldChar w:fldCharType="end"/>
      </w:r>
    </w:p>
    <w:p>
      <w:pPr>
        <w:bidi w:val="0"/>
        <w:jc w:val="center"/>
        <w:outlineLvl w:val="0"/>
        <w:rPr>
          <w:rFonts w:hint="eastAsia" w:ascii="黑体" w:hAnsi="黑体" w:eastAsia="黑体" w:cs="黑体"/>
          <w:b/>
          <w:bCs/>
          <w:sz w:val="32"/>
          <w:szCs w:val="32"/>
          <w:lang w:val="en-US" w:eastAsia="zh-CN"/>
        </w:rPr>
      </w:pPr>
      <w:r>
        <w:rPr>
          <w:rFonts w:hint="eastAsia" w:ascii="黑体" w:hAnsi="黑体" w:eastAsia="黑体" w:cs="黑体"/>
          <w:bCs/>
          <w:szCs w:val="32"/>
          <w:lang w:val="en-US" w:eastAsia="zh-CN"/>
        </w:rPr>
        <w:fldChar w:fldCharType="end"/>
      </w:r>
    </w:p>
    <w:p>
      <w:pPr>
        <w:pStyle w:val="2"/>
        <w:bidi w:val="0"/>
        <w:jc w:val="center"/>
        <w:rPr>
          <w:rFonts w:hint="eastAsia" w:ascii="黑体" w:hAnsi="黑体" w:eastAsia="黑体" w:cs="黑体"/>
          <w:sz w:val="32"/>
          <w:szCs w:val="32"/>
        </w:rPr>
        <w:sectPr>
          <w:footerReference r:id="rId4" w:type="default"/>
          <w:pgSz w:w="11906" w:h="16838"/>
          <w:pgMar w:top="1440" w:right="1800" w:bottom="1440" w:left="1800" w:header="851" w:footer="992" w:gutter="0"/>
          <w:pgNumType w:fmt="upperRoman" w:start="1"/>
          <w:cols w:space="425" w:num="1"/>
          <w:docGrid w:type="lines" w:linePitch="312" w:charSpace="0"/>
        </w:sectPr>
      </w:pPr>
      <w:bookmarkStart w:id="1" w:name="_Toc7956"/>
    </w:p>
    <w:p>
      <w:pPr>
        <w:pStyle w:val="2"/>
        <w:bidi w:val="0"/>
        <w:jc w:val="center"/>
        <w:rPr>
          <w:rFonts w:hint="eastAsia" w:ascii="黑体" w:hAnsi="黑体" w:eastAsia="黑体" w:cs="黑体"/>
          <w:sz w:val="32"/>
          <w:szCs w:val="32"/>
        </w:rPr>
      </w:pPr>
      <w:bookmarkStart w:id="2" w:name="_Toc27937"/>
      <w:bookmarkStart w:id="3" w:name="_Toc12963"/>
      <w:bookmarkStart w:id="4" w:name="_Toc10118"/>
      <w:r>
        <w:rPr>
          <w:rFonts w:hint="eastAsia" w:ascii="黑体" w:hAnsi="黑体" w:eastAsia="黑体" w:cs="黑体"/>
          <w:sz w:val="32"/>
          <w:szCs w:val="32"/>
        </w:rPr>
        <w:t>郑州大学公共管理研究中心</w:t>
      </w:r>
      <w:bookmarkEnd w:id="0"/>
      <w:bookmarkEnd w:id="1"/>
      <w:bookmarkEnd w:id="2"/>
      <w:bookmarkEnd w:id="3"/>
      <w:bookmarkEnd w:id="4"/>
    </w:p>
    <w:p>
      <w:pPr>
        <w:ind w:right="-197" w:rightChars="-82"/>
        <w:rPr>
          <w:rFonts w:hint="eastAsia" w:ascii="宋体" w:hAnsi="宋体" w:eastAsia="宋体" w:cs="宋体"/>
          <w:b/>
          <w:bCs/>
          <w:sz w:val="28"/>
          <w:szCs w:val="28"/>
        </w:rPr>
      </w:pPr>
      <w:r>
        <w:rPr>
          <w:rFonts w:hint="eastAsia" w:ascii="宋体" w:hAnsi="宋体" w:eastAsia="宋体" w:cs="宋体"/>
          <w:b/>
          <w:bCs/>
          <w:sz w:val="28"/>
          <w:szCs w:val="28"/>
        </w:rPr>
        <w:t>一、中心概况</w:t>
      </w:r>
    </w:p>
    <w:p>
      <w:pPr>
        <w:spacing w:line="360" w:lineRule="auto"/>
        <w:ind w:right="-197" w:rightChars="-82" w:firstLine="480" w:firstLineChars="200"/>
        <w:rPr>
          <w:rFonts w:ascii="宋体" w:hAnsi="宋体"/>
        </w:rPr>
      </w:pPr>
      <w:r>
        <w:rPr>
          <w:rFonts w:hint="eastAsia" w:ascii="宋体" w:hAnsi="宋体"/>
        </w:rPr>
        <w:t>郑州大学公共管理研究中心成立于2003年8月，成立时即被确定为郑州大学人文社会科学重点研究基地。同年11月，经教育厅认证获批为“河南省高等学校人文社会科学重点研究基地”，为全省16家人文社科重点研究基地之一。</w:t>
      </w:r>
    </w:p>
    <w:p>
      <w:pPr>
        <w:spacing w:line="360" w:lineRule="auto"/>
        <w:ind w:right="-197" w:rightChars="-82" w:firstLine="480" w:firstLineChars="200"/>
        <w:rPr>
          <w:rFonts w:ascii="宋体" w:hAnsi="宋体"/>
        </w:rPr>
      </w:pPr>
      <w:r>
        <w:rPr>
          <w:rFonts w:hint="eastAsia" w:ascii="宋体" w:hAnsi="宋体"/>
        </w:rPr>
        <w:t>本中心致力于公共管理专题研究，特别是政府治理和社会治理相关研究，已基本形成三个稳定的研究方向，分别是公共管理制度、公共管理绩效评估和公共政策分析。围绕核心研究方向，中心打造了一支高素质科研队伍，现有专职研究人员29人，其中教授12人，副教授12人。同时，中心还长期聘任党政机关和国内外科研机构兼职研究人员20余人，为中心决策咨询工作提供智力支持和实践经验。中心科研团队近五年来先后承担“地方政府社会治理能力评价和提升路径研究”等国家社科项目22项，部省级课题60余项，出版学术著作16部，获省级以上科学研究奖26项，基础理论研究较为扎实。</w:t>
      </w:r>
    </w:p>
    <w:p>
      <w:pPr>
        <w:spacing w:line="360" w:lineRule="auto"/>
        <w:ind w:right="-197" w:rightChars="-82" w:firstLine="480" w:firstLineChars="200"/>
        <w:rPr>
          <w:rFonts w:ascii="宋体" w:hAnsi="宋体"/>
        </w:rPr>
      </w:pPr>
      <w:r>
        <w:rPr>
          <w:rFonts w:hint="eastAsia" w:ascii="宋体" w:hAnsi="宋体"/>
        </w:rPr>
        <w:t>本中心积极参与公共决策活动，为省内重要的决策咨询机构。中心年均承担党政机关和社会组织委托课题15项以上，先后向省委省政府报送“河南省城镇化发展报告”、“河南省‘直管县’改革绩效评价”、“河南人才资源开发与服务”等多份重量级研究成果，被省政府工作报告等重要文件吸纳应用。中心向党政机关年均提交决策咨询报告20份以上，多份报告被省市领导批示。中心还积极推动了联合国人口基金会“促进城镇化健康发展的公共服务政策试点改革”在省内的实施，其他多项实践研究对社会发展也形成积极干预，发挥了重要的社会建设功能。</w:t>
      </w:r>
    </w:p>
    <w:p>
      <w:pPr>
        <w:ind w:right="-197" w:rightChars="-82"/>
        <w:rPr>
          <w:rFonts w:ascii="黑体" w:hAnsi="黑体" w:eastAsia="黑体"/>
          <w:sz w:val="28"/>
          <w:szCs w:val="28"/>
        </w:rPr>
      </w:pPr>
      <w:r>
        <w:rPr>
          <w:rFonts w:hint="eastAsia" w:ascii="黑体" w:hAnsi="黑体" w:eastAsia="黑体"/>
          <w:sz w:val="28"/>
          <w:szCs w:val="28"/>
        </w:rPr>
        <w:t>二、年度工作</w:t>
      </w:r>
    </w:p>
    <w:p>
      <w:pPr>
        <w:spacing w:line="360" w:lineRule="auto"/>
        <w:ind w:right="-197" w:rightChars="-82" w:firstLine="480" w:firstLineChars="200"/>
        <w:rPr>
          <w:rFonts w:ascii="宋体" w:hAnsi="宋体"/>
        </w:rPr>
      </w:pPr>
      <w:r>
        <w:rPr>
          <w:rFonts w:hint="eastAsia" w:ascii="宋体" w:hAnsi="宋体"/>
        </w:rPr>
        <w:t>2018年度，本中心着重在以下几个方面展开工作：</w:t>
      </w:r>
    </w:p>
    <w:p>
      <w:pPr>
        <w:spacing w:line="360" w:lineRule="auto"/>
        <w:ind w:right="-197" w:rightChars="-82" w:firstLine="482" w:firstLineChars="200"/>
        <w:rPr>
          <w:rFonts w:ascii="宋体" w:hAnsi="宋体"/>
        </w:rPr>
      </w:pPr>
      <w:r>
        <w:rPr>
          <w:rFonts w:hint="eastAsia" w:ascii="宋体" w:hAnsi="宋体"/>
          <w:b/>
          <w:bCs/>
        </w:rPr>
        <w:t>1.科学研究。</w:t>
      </w:r>
      <w:r>
        <w:rPr>
          <w:rFonts w:hint="eastAsia" w:ascii="宋体" w:hAnsi="宋体"/>
        </w:rPr>
        <w:t>中心研究团队2018年度新增国家级课题5项，其中有国家社科重点项目“在华境外非政府组织政策倡导研究”，“习近平新时代选人用人思想研究”等国家社科一般项目2项，全国博士后基金特别资助项目等2项，民政部、教育部、省社科规划、省教育科学规划等省部级课题共计17项。同年，结项省部级以上课题11项，含国家社科3项，教育部课题3项，省政府决策招标、省软科学等共计5项；获河南省教育科学研究优秀成果二等奖、省教育厅人文社会科学研究优秀成果奖特等奖等奖励4项；在《中国行政管理》、《中国软科学》等国家权威和CSSCI期刊发表论文42篇；出版《城市空间规划理论与方法》、《公共交通与城市发展》、《当代中国公共政策》等学术专著6部。</w:t>
      </w:r>
    </w:p>
    <w:p>
      <w:pPr>
        <w:spacing w:line="360" w:lineRule="auto"/>
        <w:ind w:right="-197" w:rightChars="-82" w:firstLine="482" w:firstLineChars="200"/>
        <w:rPr>
          <w:rFonts w:ascii="宋体" w:hAnsi="宋体"/>
        </w:rPr>
      </w:pPr>
      <w:r>
        <w:rPr>
          <w:rFonts w:hint="eastAsia" w:ascii="宋体" w:hAnsi="宋体"/>
          <w:b/>
          <w:bCs/>
        </w:rPr>
        <w:t>2.社会服务。</w:t>
      </w:r>
      <w:r>
        <w:rPr>
          <w:rFonts w:hint="eastAsia" w:ascii="宋体" w:hAnsi="宋体"/>
        </w:rPr>
        <w:t>全年共承担各级各类政府和社会组织委托的横向课题23项，累积到账经费逾479万元；先后参与《郑州市人口规划2018－2030》、《荥阳人口规划2018－2030》、《郑州市教育规划2018－2030》等多项实践部门规划编制工作；举办“新密市地税系统干部综合素养提升培训”等党政领导干部培训活动5场次；中心研究员成果“当前农村基督教信仰状况及其应对策略”获副省长戴柏华批示，“宜居城市调查”获赵素萍部长批示；全年累积向省委省政府和各级党政部门报送决策参考22篇。</w:t>
      </w:r>
    </w:p>
    <w:p>
      <w:pPr>
        <w:spacing w:line="360" w:lineRule="auto"/>
        <w:ind w:right="-197" w:rightChars="-82" w:firstLine="482" w:firstLineChars="200"/>
        <w:rPr>
          <w:rFonts w:ascii="宋体" w:hAnsi="宋体"/>
        </w:rPr>
      </w:pPr>
      <w:r>
        <w:rPr>
          <w:rFonts w:hint="eastAsia" w:ascii="宋体" w:hAnsi="宋体"/>
          <w:b/>
          <w:bCs/>
        </w:rPr>
        <w:t>3.交流合作。</w:t>
      </w:r>
      <w:r>
        <w:rPr>
          <w:rFonts w:hint="eastAsia" w:ascii="宋体" w:hAnsi="宋体"/>
        </w:rPr>
        <w:t>与郑州大学城市发展研究中心合作共同举办“第一届城市和公共政策国际学术研讨会”，来自美国、欧洲的实务官员和学术团体200余人就城市发展、城市政策相关议题展开研讨；与美国内布拉斯卡大学公共行政学院开展双向学术交流；与美国马里兰大学公共政策研究院签署合作协议；与美国霍普金斯大学国际发展研究院、澳大利亚柯廷大学城市可持续发展研究中心等多家机构及其研究人员进行深入的学术交流活动，就双方最新研究成果交换意见。</w:t>
      </w:r>
    </w:p>
    <w:p>
      <w:pPr>
        <w:ind w:right="-197" w:rightChars="-82"/>
        <w:rPr>
          <w:rFonts w:ascii="黑体" w:hAnsi="黑体" w:eastAsia="黑体"/>
          <w:sz w:val="28"/>
          <w:szCs w:val="28"/>
        </w:rPr>
      </w:pPr>
      <w:r>
        <w:rPr>
          <w:rFonts w:hint="eastAsia" w:ascii="黑体" w:hAnsi="黑体" w:eastAsia="黑体"/>
          <w:sz w:val="28"/>
          <w:szCs w:val="28"/>
        </w:rPr>
        <w:t>三、未来计划</w:t>
      </w:r>
    </w:p>
    <w:p>
      <w:pPr>
        <w:spacing w:line="360" w:lineRule="auto"/>
        <w:ind w:right="-197" w:rightChars="-82" w:firstLine="480" w:firstLineChars="200"/>
        <w:rPr>
          <w:rFonts w:ascii="宋体" w:hAnsi="宋体"/>
        </w:rPr>
      </w:pPr>
      <w:r>
        <w:rPr>
          <w:rFonts w:hint="eastAsia" w:ascii="宋体" w:hAnsi="宋体"/>
        </w:rPr>
        <w:t>建成支撑国家和区域发展的高端智库、高水平国际化学术交流与合作平台、高端人才培养与集聚高地和高层次决策咨询机构为总体目标，计划在以下几个方面开展建设活动：</w:t>
      </w:r>
    </w:p>
    <w:p>
      <w:pPr>
        <w:spacing w:line="360" w:lineRule="auto"/>
        <w:ind w:right="-197" w:rightChars="-82" w:firstLine="480" w:firstLineChars="200"/>
        <w:rPr>
          <w:rFonts w:ascii="宋体" w:hAnsi="宋体"/>
        </w:rPr>
      </w:pPr>
      <w:r>
        <w:rPr>
          <w:rFonts w:hint="eastAsia" w:ascii="宋体" w:hAnsi="宋体"/>
        </w:rPr>
        <w:t>1．加强智库基础设施建设，设立专门的管理机构和人员，建立实体化管理体制，负责智库的网站、信息库存等建设和日常管理，为参与智库研究的专家提供良好的工作保障和服务支撑系统。</w:t>
      </w:r>
    </w:p>
    <w:p>
      <w:pPr>
        <w:spacing w:line="360" w:lineRule="auto"/>
        <w:ind w:right="-197" w:rightChars="-82" w:firstLine="480" w:firstLineChars="200"/>
        <w:rPr>
          <w:rFonts w:ascii="宋体" w:hAnsi="宋体"/>
        </w:rPr>
      </w:pPr>
      <w:r>
        <w:rPr>
          <w:rFonts w:hint="eastAsia" w:ascii="宋体" w:hAnsi="宋体"/>
        </w:rPr>
        <w:t>2．探索建立围绕任务和项目要求的人才柔性流动运行机制，建立吸引和集聚国内外一流人才的政策环境和管理模式，吸引高层次专家“常驻”研究。</w:t>
      </w:r>
    </w:p>
    <w:p>
      <w:pPr>
        <w:spacing w:line="360" w:lineRule="auto"/>
        <w:ind w:right="-197" w:rightChars="-82" w:firstLine="480" w:firstLineChars="200"/>
        <w:rPr>
          <w:rFonts w:ascii="宋体" w:hAnsi="宋体"/>
        </w:rPr>
      </w:pPr>
      <w:r>
        <w:rPr>
          <w:rFonts w:hint="eastAsia" w:ascii="宋体" w:hAnsi="宋体"/>
        </w:rPr>
        <w:t>3．强化专题数据库、资料库和网站的建设，鼓励与政府、行业等相关部门共同分享数据资料，加强基于数据分析的研究咨询能力。</w:t>
      </w:r>
    </w:p>
    <w:p>
      <w:pPr>
        <w:spacing w:line="360" w:lineRule="auto"/>
        <w:ind w:right="-197" w:rightChars="-82" w:firstLine="480" w:firstLineChars="200"/>
        <w:rPr>
          <w:rFonts w:ascii="宋体" w:hAnsi="宋体"/>
        </w:rPr>
      </w:pPr>
      <w:r>
        <w:rPr>
          <w:rFonts w:hint="eastAsia" w:ascii="宋体" w:hAnsi="宋体"/>
        </w:rPr>
        <w:t>4．定期举办有影响的高端论坛，帮助研究人员培养问题敏感性，建立与政策制定者、媒体和社会精英等的良好沟通渠道。</w:t>
      </w:r>
    </w:p>
    <w:p>
      <w:pPr>
        <w:spacing w:line="360" w:lineRule="auto"/>
        <w:ind w:right="-197" w:rightChars="-82" w:firstLine="480" w:firstLineChars="200"/>
        <w:rPr>
          <w:rFonts w:ascii="宋体" w:hAnsi="宋体"/>
        </w:rPr>
      </w:pPr>
      <w:r>
        <w:rPr>
          <w:rFonts w:hint="eastAsia" w:ascii="宋体" w:hAnsi="宋体"/>
        </w:rPr>
        <w:t>5．定期通过论坛、论文、出版物、权威性研究报告等方式来公布成果，并加强对外宣传，建立信息快速通报和发布机制，增加在优势领域中的“话语权”。</w:t>
      </w:r>
    </w:p>
    <w:p>
      <w:pPr>
        <w:spacing w:line="360" w:lineRule="auto"/>
        <w:ind w:right="-197" w:rightChars="-82" w:firstLine="480" w:firstLineChars="200"/>
        <w:rPr>
          <w:rFonts w:ascii="宋体" w:hAnsi="宋体"/>
        </w:rPr>
      </w:pPr>
      <w:r>
        <w:rPr>
          <w:rFonts w:hint="eastAsia" w:ascii="宋体" w:hAnsi="宋体"/>
        </w:rPr>
        <w:t>6．建立学校、社会和政府等多方投入模式，鼓励社会资本以公益方式投入学科研究。</w:t>
      </w:r>
    </w:p>
    <w:p>
      <w:pPr>
        <w:spacing w:line="360" w:lineRule="auto"/>
        <w:ind w:right="-197" w:rightChars="-82" w:firstLine="480" w:firstLineChars="200"/>
        <w:rPr>
          <w:rFonts w:ascii="宋体" w:hAnsi="宋体"/>
        </w:rPr>
      </w:pPr>
      <w:r>
        <w:rPr>
          <w:rFonts w:hint="eastAsia" w:ascii="宋体" w:hAnsi="宋体"/>
        </w:rPr>
        <w:t>7．健全研究人员评价机制，探索决策咨询成果的认定体系建设，鼓励教师从事智库存咨询工作，保证智库咨询工作发展的可持续性。</w:t>
      </w:r>
    </w:p>
    <w:p>
      <w:pPr>
        <w:spacing w:line="360" w:lineRule="auto"/>
        <w:ind w:right="-197" w:rightChars="-82" w:firstLine="480" w:firstLineChars="200"/>
        <w:rPr>
          <w:rFonts w:ascii="宋体" w:hAnsi="宋体"/>
        </w:rPr>
      </w:pPr>
      <w:r>
        <w:rPr>
          <w:rFonts w:hint="eastAsia" w:ascii="宋体" w:hAnsi="宋体"/>
        </w:rPr>
        <w:t>8．吸引国内外一流专学者参与研究，加强与国外相关智库的实质性合作，形成国际研究和交流网络，加快智库存建设的国际化发展进程。</w:t>
      </w:r>
    </w:p>
    <w:p>
      <w:pPr>
        <w:spacing w:line="360" w:lineRule="auto"/>
        <w:ind w:right="-197" w:rightChars="-82" w:firstLine="480" w:firstLineChars="200"/>
        <w:rPr>
          <w:rFonts w:ascii="宋体" w:hAnsi="宋体"/>
        </w:rPr>
      </w:pPr>
      <w:r>
        <w:rPr>
          <w:rFonts w:hint="eastAsia" w:ascii="宋体" w:hAnsi="宋体"/>
        </w:rPr>
        <w:t>9．加强学科交叉研究，推动依托学科和新兴学科的发展。</w:t>
      </w:r>
    </w:p>
    <w:p>
      <w:pPr>
        <w:ind w:right="-197" w:rightChars="-82"/>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2"/>
        <w:bidi w:val="0"/>
        <w:jc w:val="center"/>
        <w:rPr>
          <w:rFonts w:eastAsia="黑体"/>
          <w:b/>
          <w:bCs/>
          <w:sz w:val="32"/>
        </w:rPr>
      </w:pPr>
      <w:bookmarkStart w:id="5" w:name="_Toc12675"/>
      <w:bookmarkStart w:id="6" w:name="_Toc14011"/>
      <w:bookmarkStart w:id="7" w:name="_Toc2949686"/>
      <w:bookmarkStart w:id="8" w:name="_Toc10528"/>
      <w:bookmarkStart w:id="9" w:name="_Toc27826"/>
      <w:r>
        <w:rPr>
          <w:rFonts w:eastAsia="黑体"/>
          <w:b/>
          <w:bCs/>
          <w:sz w:val="32"/>
        </w:rPr>
        <w:t>郑州大学考试与人才测评研究中心</w:t>
      </w:r>
      <w:bookmarkEnd w:id="5"/>
      <w:bookmarkEnd w:id="6"/>
      <w:bookmarkEnd w:id="7"/>
      <w:bookmarkEnd w:id="8"/>
      <w:bookmarkEnd w:id="9"/>
    </w:p>
    <w:p>
      <w:pPr>
        <w:spacing w:line="360" w:lineRule="auto"/>
        <w:ind w:right="-197" w:rightChars="-82" w:firstLine="480" w:firstLineChars="200"/>
        <w:rPr>
          <w:rFonts w:ascii="宋体" w:hAnsi="宋体"/>
        </w:rPr>
      </w:pPr>
      <w:r>
        <w:rPr>
          <w:rFonts w:hint="eastAsia" w:ascii="宋体" w:hAnsi="宋体"/>
        </w:rPr>
        <w:t>郑州大学考试与人才测评研究中心（以下简称“研究中心”）于2009年9月成立，至今已有效运营近10年，是目前全国高校中主要从事公共组织人事与人才发展理论研究、人才评价专业技术研发、人事选拔考试与测评业务实践、公共组织人力资源管理学科建设的专业性研发型科研机构。面对公共组织人事考试公平性、科学化的急迫需求，研究中心以郑州大学为依托，汇集国内外研究资源，紧紧围绕提高领导干部选拔考试、公务员考试、事业单位招聘考试与人才测评的公平性和科学化开展工作，形成了集科学研究、人才培养、社会服务于一体的运行机制。研究中心现有全职人员20人，其中博士9人，硕士11人，特约研究员17人，设有竞争性选拔研究室、公务员考试研究室、事业单位招聘考试研究室、面试研究室、大数据与人才测评研究室和考试信息技术开发研究室。自成立以来，研究中心围绕新型智库建设、学术活动、技术开发、社会服务等诸方面开展工作，在人才资源开发方面积极探索，在新型智库建设方面有了初步的认识。</w:t>
      </w:r>
    </w:p>
    <w:p>
      <w:pPr>
        <w:ind w:right="-197" w:rightChars="-82"/>
        <w:rPr>
          <w:rFonts w:ascii="黑体" w:hAnsi="黑体" w:eastAsia="黑体"/>
          <w:sz w:val="28"/>
          <w:szCs w:val="28"/>
        </w:rPr>
      </w:pPr>
      <w:r>
        <w:rPr>
          <w:rFonts w:hint="eastAsia" w:ascii="黑体" w:hAnsi="黑体" w:eastAsia="黑体"/>
          <w:sz w:val="28"/>
          <w:szCs w:val="28"/>
        </w:rPr>
        <w:t>一、2018年开展的主要工作</w:t>
      </w:r>
    </w:p>
    <w:p>
      <w:pPr>
        <w:spacing w:line="360" w:lineRule="auto"/>
        <w:ind w:right="-197" w:rightChars="-82" w:firstLine="480" w:firstLineChars="200"/>
        <w:rPr>
          <w:rFonts w:ascii="宋体" w:hAnsi="宋体"/>
        </w:rPr>
      </w:pPr>
      <w:r>
        <w:rPr>
          <w:rFonts w:hint="eastAsia" w:ascii="宋体" w:hAnsi="宋体"/>
        </w:rPr>
        <w:t>近年来，研究中心着眼全国人事人才制度改革，紧扣人才评价和人事制度改革中的关键问题开展研究，主要体现在：</w:t>
      </w:r>
    </w:p>
    <w:p>
      <w:pPr>
        <w:spacing w:line="360" w:lineRule="auto"/>
        <w:ind w:right="-197" w:rightChars="-82" w:firstLine="480" w:firstLineChars="200"/>
        <w:rPr>
          <w:rFonts w:ascii="宋体" w:hAnsi="宋体"/>
        </w:rPr>
      </w:pPr>
      <w:r>
        <w:rPr>
          <w:rFonts w:hint="eastAsia" w:ascii="宋体" w:hAnsi="宋体"/>
        </w:rPr>
        <w:t>一是课题研究。2018年，研究中心主持国家社科基金项目2项，河南省哲学社会科学规划项目、河南省软科学研究计划项目、国家人力资源社会保障部委托课题等省部级科研项目3项；河南省高等学校哲学社会科学应用研究重大项目1项、河南省教育科学规划重大招标课题1项，其他项目10余项。</w:t>
      </w:r>
    </w:p>
    <w:p>
      <w:pPr>
        <w:spacing w:line="360" w:lineRule="auto"/>
        <w:ind w:right="-197" w:rightChars="-82" w:firstLine="480" w:firstLineChars="200"/>
        <w:rPr>
          <w:rFonts w:ascii="宋体" w:hAnsi="宋体"/>
        </w:rPr>
      </w:pPr>
      <w:r>
        <w:rPr>
          <w:rFonts w:hint="eastAsia" w:ascii="宋体" w:hAnsi="宋体"/>
        </w:rPr>
        <w:t>二是论文论著。在中国社会科学出版社、科学出版社等权威出版社机构出版专著10余部，其中2018年出版专著2部。向政府部门提供决策咨询报告、人才测评诊断报告近20份，其中被省领导批示1份，被地市人事部门采纳3份；在《中国软科学》等权威核心期刊发表学术论文近20篇，其中被《新华文摘》转载1篇。</w:t>
      </w:r>
    </w:p>
    <w:p>
      <w:pPr>
        <w:spacing w:line="360" w:lineRule="auto"/>
        <w:ind w:right="-197" w:rightChars="-82" w:firstLine="480" w:firstLineChars="200"/>
        <w:rPr>
          <w:rFonts w:ascii="宋体" w:hAnsi="宋体"/>
        </w:rPr>
      </w:pPr>
      <w:r>
        <w:rPr>
          <w:rFonts w:hint="eastAsia" w:ascii="宋体" w:hAnsi="宋体"/>
        </w:rPr>
        <w:t>三是技术开发。研究中心获批国家专利授权4项，开发软著7项；开发考试报名、人机对话测试等软件3套，研制人才测评量表5套。进一步加强题库建设，优化了行政职业能力测验题库、申论题库、竞争性选拔干部笔试题库、结构化面试题库和事业单位招聘考试笔试总题库的功能，满足了省内外人事考试测评的需求。</w:t>
      </w:r>
    </w:p>
    <w:p>
      <w:pPr>
        <w:spacing w:line="360" w:lineRule="auto"/>
        <w:ind w:right="-197" w:rightChars="-82" w:firstLine="480" w:firstLineChars="200"/>
        <w:rPr>
          <w:rFonts w:ascii="宋体" w:hAnsi="宋体"/>
        </w:rPr>
      </w:pPr>
      <w:r>
        <w:rPr>
          <w:rFonts w:hint="eastAsia" w:ascii="宋体" w:hAnsi="宋体"/>
        </w:rPr>
        <w:t>四是社会服务。研究中心致力于公共组织人事考试测评的命题和阅卷、人事考试测评业务人员的技能培训等工作，分类、分级研发了公开选拔领导干部考试笔试、面试题库，机关领导干部竞争上岗笔试、面试题库，分行业、分专业建立了事业单位公开招聘工作人员笔试题库。举办公共管理人才素能提升方面的培训9期；完成了河南、湖北、山东、河北、山西等省市各级党政机关和大型企事业单位的考试测评业务50余次。</w:t>
      </w:r>
    </w:p>
    <w:p>
      <w:pPr>
        <w:spacing w:line="360" w:lineRule="auto"/>
        <w:ind w:right="-197" w:rightChars="-82" w:firstLine="480" w:firstLineChars="200"/>
        <w:rPr>
          <w:rFonts w:ascii="宋体" w:hAnsi="宋体"/>
        </w:rPr>
      </w:pPr>
      <w:r>
        <w:rPr>
          <w:rFonts w:hint="eastAsia" w:ascii="宋体" w:hAnsi="宋体"/>
        </w:rPr>
        <w:t>回顾2018年的工作，研究中心的建设存在以下不足之处：一是围绕中心服务大局的能力还不强，尤其是围绕服务中原更加出彩开展服务的能力有待进一步提高。二是固守学术研究，智库建设的能力不足，理论化研究、学术性发展的路径依赖现象严重，坚持高质量发展、为中原更加出彩提供决策服务的能力有待进一步提高。三是有分量的研究成果缺乏，在如何服务国家战略实施、为我省经济社会发展提供人才支撑的服务能力不足，走内涵式发展道路的任务相当艰巨。</w:t>
      </w:r>
    </w:p>
    <w:p>
      <w:pPr>
        <w:ind w:right="-197" w:rightChars="-82"/>
        <w:rPr>
          <w:rFonts w:ascii="黑体" w:hAnsi="黑体" w:eastAsia="黑体"/>
          <w:sz w:val="28"/>
          <w:szCs w:val="28"/>
        </w:rPr>
      </w:pPr>
      <w:r>
        <w:rPr>
          <w:rFonts w:hint="eastAsia" w:ascii="黑体" w:hAnsi="黑体" w:eastAsia="黑体"/>
          <w:sz w:val="28"/>
          <w:szCs w:val="28"/>
        </w:rPr>
        <w:t>二、2019年的工作安排</w:t>
      </w:r>
    </w:p>
    <w:p>
      <w:pPr>
        <w:spacing w:line="360" w:lineRule="auto"/>
        <w:ind w:right="-197" w:rightChars="-82" w:firstLine="480" w:firstLineChars="200"/>
        <w:rPr>
          <w:rFonts w:ascii="宋体" w:hAnsi="宋体"/>
        </w:rPr>
      </w:pPr>
      <w:r>
        <w:rPr>
          <w:rFonts w:hint="eastAsia" w:ascii="宋体" w:hAnsi="宋体"/>
        </w:rPr>
        <w:t>2019年，研究中心坚持以习近平新时代中国特色社会主义思想和党的十九大精神为指导，以为中原更加出彩提供智力支持和人才支撑为主题，以发挥研究中心智库功能为目标，解放思想，实事求是，突出重点，服务大局，以求真务实的工作作风做好各项工作，走内涵式发展道路。2019年研究中心的主要发展任务是：</w:t>
      </w:r>
    </w:p>
    <w:p>
      <w:pPr>
        <w:ind w:right="-197" w:rightChars="-82" w:firstLine="495" w:firstLineChars="177"/>
        <w:rPr>
          <w:rFonts w:ascii="黑体" w:hAnsi="黑体" w:eastAsia="黑体"/>
          <w:sz w:val="28"/>
          <w:szCs w:val="28"/>
        </w:rPr>
      </w:pPr>
      <w:r>
        <w:rPr>
          <w:rFonts w:hint="eastAsia" w:ascii="黑体" w:hAnsi="黑体" w:eastAsia="黑体"/>
          <w:sz w:val="28"/>
          <w:szCs w:val="28"/>
        </w:rPr>
        <w:t>（一）坚持党的领导</w:t>
      </w:r>
    </w:p>
    <w:p>
      <w:pPr>
        <w:spacing w:line="360" w:lineRule="auto"/>
        <w:ind w:right="-197" w:rightChars="-82" w:firstLine="480" w:firstLineChars="200"/>
        <w:rPr>
          <w:rFonts w:ascii="黑体" w:hAnsi="黑体" w:eastAsia="黑体"/>
          <w:sz w:val="28"/>
          <w:szCs w:val="28"/>
        </w:rPr>
      </w:pPr>
      <w:r>
        <w:rPr>
          <w:rFonts w:hint="eastAsia" w:ascii="宋体" w:hAnsi="宋体"/>
        </w:rPr>
        <w:t>充分发挥党的思想政治优势、组织优势、密切联系群众优势，进一步加强党对研究中心工作的领导，将改革完善人才培养机制作为研究中心工作的重要内容，坚持识才爱才聚才用才，把各方面优秀人才吸纳到研究中心和智库建设中来、集聚到党和人民的伟大奋斗中来。围绕经济社会发展和人才发展需求，充分发挥研究中心在人才培育中的激励作用，推动多出人才、出好人才工作开展，最大限度激发和释放人才创新创业活力，促进人才发展与经济社会发展深度融合。</w:t>
      </w:r>
    </w:p>
    <w:p>
      <w:pPr>
        <w:ind w:right="-197" w:rightChars="-82" w:firstLine="495" w:firstLineChars="177"/>
        <w:rPr>
          <w:rFonts w:ascii="黑体" w:hAnsi="黑体" w:eastAsia="黑体"/>
          <w:sz w:val="28"/>
          <w:szCs w:val="28"/>
        </w:rPr>
      </w:pPr>
      <w:r>
        <w:rPr>
          <w:rFonts w:hint="eastAsia" w:ascii="黑体" w:hAnsi="黑体" w:eastAsia="黑体"/>
          <w:sz w:val="28"/>
          <w:szCs w:val="28"/>
        </w:rPr>
        <w:t>（二）坚持主动谋划</w:t>
      </w:r>
    </w:p>
    <w:p>
      <w:pPr>
        <w:spacing w:line="360" w:lineRule="auto"/>
        <w:ind w:right="-197" w:rightChars="-82" w:firstLine="480" w:firstLineChars="200"/>
        <w:rPr>
          <w:rFonts w:ascii="宋体" w:hAnsi="宋体"/>
        </w:rPr>
      </w:pPr>
      <w:r>
        <w:rPr>
          <w:rFonts w:hint="eastAsia" w:ascii="宋体" w:hAnsi="宋体"/>
        </w:rPr>
        <w:t>要深刻认识新时代赋予智库联盟的新使命，进一步明确智库在新时代中国特色社会主义事业总体布局中的功能定位，主动识变应变求变， 找准发展中的主要矛盾、重大问题和潜在机遇。围绕中央各项战略部署和实现中原更加出彩的人才发展战略，积极主动想问题、寻对策、谋方案、抓实干，为国家治理体系和治理能力现代化发出智库声音，做出智库贡献。</w:t>
      </w:r>
    </w:p>
    <w:p>
      <w:pPr>
        <w:ind w:right="-197" w:rightChars="-82" w:firstLine="495" w:firstLineChars="177"/>
        <w:rPr>
          <w:rFonts w:ascii="黑体" w:hAnsi="黑体" w:eastAsia="黑体"/>
          <w:sz w:val="28"/>
          <w:szCs w:val="28"/>
        </w:rPr>
      </w:pPr>
      <w:r>
        <w:rPr>
          <w:rFonts w:hint="eastAsia" w:ascii="黑体" w:hAnsi="黑体" w:eastAsia="黑体"/>
          <w:sz w:val="28"/>
          <w:szCs w:val="28"/>
        </w:rPr>
        <w:t>（三）坚持改革创新</w:t>
      </w:r>
    </w:p>
    <w:p>
      <w:pPr>
        <w:spacing w:line="360" w:lineRule="auto"/>
        <w:ind w:right="-197" w:rightChars="-82" w:firstLine="480" w:firstLineChars="200"/>
        <w:rPr>
          <w:rFonts w:ascii="宋体" w:hAnsi="宋体"/>
        </w:rPr>
      </w:pPr>
      <w:r>
        <w:rPr>
          <w:rFonts w:hint="eastAsia" w:ascii="宋体" w:hAnsi="宋体"/>
        </w:rPr>
        <w:t>围绕用好用活人才，发挥本土化人才发展智库的主动性和创造性，找准智库位置，保障落实党和上级管理部门的各项战略部署，发挥智库主动服务的功能和作用，营造有利于各类人才成长和发挥人才作用的环境。围绕河南省重大战略需求，开展人才支撑方面的政策咨询、技术开发服务。</w:t>
      </w:r>
    </w:p>
    <w:p>
      <w:pPr>
        <w:ind w:right="-197" w:rightChars="-82"/>
      </w:pPr>
    </w:p>
    <w:p>
      <w:pPr>
        <w:ind w:right="-197" w:rightChars="-82"/>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rPr>
      </w:pPr>
      <w:bookmarkStart w:id="10" w:name="_Toc2949687"/>
      <w:bookmarkStart w:id="11" w:name="_Toc140"/>
      <w:bookmarkStart w:id="12" w:name="_Toc19185"/>
      <w:bookmarkStart w:id="13" w:name="_Toc27458"/>
      <w:bookmarkStart w:id="14" w:name="_Toc4037"/>
      <w:r>
        <w:rPr>
          <w:rFonts w:eastAsia="黑体"/>
          <w:b/>
          <w:bCs/>
          <w:sz w:val="32"/>
        </w:rPr>
        <w:t>郑州大学文化旅游创意产业研究院</w:t>
      </w:r>
      <w:bookmarkEnd w:id="10"/>
      <w:bookmarkEnd w:id="11"/>
      <w:bookmarkEnd w:id="12"/>
      <w:bookmarkEnd w:id="13"/>
      <w:bookmarkEnd w:id="14"/>
    </w:p>
    <w:p>
      <w:pPr>
        <w:spacing w:line="360" w:lineRule="auto"/>
        <w:ind w:right="-197" w:rightChars="-82" w:firstLine="480" w:firstLineChars="200"/>
        <w:rPr>
          <w:rFonts w:ascii="宋体" w:hAnsi="宋体"/>
        </w:rPr>
      </w:pPr>
      <w:r>
        <w:rPr>
          <w:rFonts w:hint="eastAsia" w:ascii="宋体" w:hAnsi="宋体"/>
        </w:rPr>
        <w:t>郑州文化旅游创意产业研究院挂靠河南省文化创意产业融合发展研究基地，于2015年7月成立，至今已有效运营逾三年时间。领军人物为郑州大学旅游管理学院院长杜书云教授，长期致力于旅游产业融合发展、文化创意产业融合发展等领域的研究，是国家教育部旅游管理专业本科教学指导委员会委员，河南省旅游管理专业教指委主任委员。智库团队由10名拥有博士学位的专业研究人员组成，多数拥有副教授以上职称。</w:t>
      </w:r>
    </w:p>
    <w:p>
      <w:pPr>
        <w:spacing w:line="360" w:lineRule="auto"/>
        <w:ind w:right="-197" w:rightChars="-82" w:firstLine="480" w:firstLineChars="200"/>
        <w:rPr>
          <w:rFonts w:ascii="宋体" w:hAnsi="宋体"/>
        </w:rPr>
      </w:pPr>
      <w:r>
        <w:rPr>
          <w:rFonts w:hint="eastAsia" w:ascii="宋体" w:hAnsi="宋体"/>
        </w:rPr>
        <w:t>自2015年7月智库成立以来，积极筹备、协办、举办了多次学术活动。主要包括：2016年10月，教育部高校旅游管理类专业教学指导委员会第二次会议暨全国高校旅游管理院校院长（系主任及重点学科带头人）联席会议；2017年10月，河南省旅游管理类教学指导委员会成立大会。</w:t>
      </w:r>
    </w:p>
    <w:p>
      <w:pPr>
        <w:spacing w:line="360" w:lineRule="auto"/>
        <w:ind w:right="-197" w:rightChars="-82" w:firstLine="480" w:firstLineChars="200"/>
        <w:rPr>
          <w:rFonts w:ascii="宋体" w:hAnsi="宋体"/>
        </w:rPr>
      </w:pPr>
      <w:r>
        <w:rPr>
          <w:rFonts w:hint="eastAsia" w:ascii="宋体" w:hAnsi="宋体"/>
        </w:rPr>
        <w:t>郑州大学文化旅游创意产业研究院基于河南省文化创意产业融合发展研究基地所提供的研究平台，积极开展相关研究工作，并获得了良好社会评价，所产出的应用对策结果受到厅级等部门的采用，产生了良好的社会影响。</w:t>
      </w:r>
    </w:p>
    <w:p>
      <w:pPr>
        <w:spacing w:line="360" w:lineRule="auto"/>
        <w:ind w:right="-197" w:rightChars="-82" w:firstLine="480" w:firstLineChars="200"/>
        <w:rPr>
          <w:rFonts w:ascii="宋体" w:hAnsi="宋体"/>
        </w:rPr>
      </w:pPr>
      <w:r>
        <w:rPr>
          <w:rFonts w:hint="eastAsia" w:ascii="宋体" w:hAnsi="宋体"/>
        </w:rPr>
        <w:t>现将2018年所做工作进行总结，详见如下：</w:t>
      </w:r>
    </w:p>
    <w:p>
      <w:pPr>
        <w:ind w:right="-197" w:rightChars="-82"/>
        <w:rPr>
          <w:rFonts w:ascii="黑体" w:hAnsi="黑体" w:eastAsia="黑体"/>
          <w:sz w:val="28"/>
          <w:szCs w:val="28"/>
        </w:rPr>
      </w:pPr>
      <w:r>
        <w:rPr>
          <w:rFonts w:hint="eastAsia" w:ascii="黑体" w:hAnsi="黑体" w:eastAsia="黑体"/>
          <w:sz w:val="28"/>
          <w:szCs w:val="28"/>
        </w:rPr>
        <w:t>一、有效利用智库平台，积极开展社会服务</w:t>
      </w:r>
    </w:p>
    <w:p>
      <w:pPr>
        <w:spacing w:line="360" w:lineRule="auto"/>
        <w:ind w:right="-197" w:rightChars="-82" w:firstLine="480" w:firstLineChars="200"/>
        <w:rPr>
          <w:rFonts w:ascii="宋体" w:hAnsi="宋体"/>
        </w:rPr>
      </w:pPr>
      <w:r>
        <w:rPr>
          <w:rFonts w:hint="eastAsia" w:ascii="宋体" w:hAnsi="宋体"/>
        </w:rPr>
        <w:t>1.落实校地合作协议，广泛开展横向合作。受周口市鹿邑县人民政府委托，开展《鹿邑县全域旅游发展规划、5A景区提升规划、旅游产业专项规划》项目，合同金额129万。全年新增地方合作旅游项目签约数保持稳定。</w:t>
      </w:r>
    </w:p>
    <w:p>
      <w:pPr>
        <w:spacing w:line="360" w:lineRule="auto"/>
        <w:ind w:right="-197" w:rightChars="-82" w:firstLine="480" w:firstLineChars="200"/>
        <w:rPr>
          <w:rFonts w:ascii="宋体" w:hAnsi="宋体"/>
        </w:rPr>
      </w:pPr>
      <w:r>
        <w:rPr>
          <w:rFonts w:hint="eastAsia" w:ascii="宋体" w:hAnsi="宋体"/>
        </w:rPr>
        <w:t>2.“旅游援疆”工作深入推进。在河南省旅游局、河南省对口支援新疆前方指挥部的大力支持下，郑州大学旅游学院与哈密职业技术学院结对子，成立“郑州大学旅游学院哈密市旅游业发展产学研教育培训中心”，开展院系“一对一”对口支援。郑州大学文化旅游创意产业研究院是主要参与机构。</w:t>
      </w:r>
    </w:p>
    <w:p>
      <w:pPr>
        <w:spacing w:line="360" w:lineRule="auto"/>
        <w:ind w:right="-197" w:rightChars="-82" w:firstLine="480" w:firstLineChars="200"/>
        <w:rPr>
          <w:rFonts w:ascii="宋体" w:hAnsi="宋体"/>
        </w:rPr>
      </w:pPr>
      <w:r>
        <w:rPr>
          <w:rFonts w:hint="eastAsia" w:ascii="宋体" w:hAnsi="宋体"/>
        </w:rPr>
        <w:t>3.切实加强与地方企业合作。2018年新签约1个行业合作单位。与贵州茅台河南省经销商联谊会签署合作备忘录。贵州茅台河南省经销商联谊会向郑州大学捐赠100万元，并设立“贵州茅台奖学金”。</w:t>
      </w:r>
    </w:p>
    <w:p>
      <w:pPr>
        <w:spacing w:line="360" w:lineRule="auto"/>
        <w:ind w:right="-197" w:rightChars="-82" w:firstLine="480" w:firstLineChars="200"/>
        <w:rPr>
          <w:rFonts w:ascii="宋体" w:hAnsi="宋体"/>
        </w:rPr>
      </w:pPr>
      <w:r>
        <w:rPr>
          <w:rFonts w:hint="eastAsia" w:ascii="宋体" w:hAnsi="宋体"/>
        </w:rPr>
        <w:t>4.旅游精准扶贫深入推进。2018年度共完成扶贫公益行动旅游规划编制项目2项，涉及洛阳市栾川县重渡沟管委会共2个扶贫村，并取得预期目标。配合学校扶贫工作部署，前往三门峡卢氏县、濮阳范县开展旅游规划精准扶贫工作。</w:t>
      </w:r>
    </w:p>
    <w:p>
      <w:pPr>
        <w:ind w:right="-197" w:rightChars="-82"/>
        <w:rPr>
          <w:rFonts w:ascii="黑体" w:hAnsi="黑体" w:eastAsia="黑体"/>
          <w:sz w:val="28"/>
          <w:szCs w:val="28"/>
        </w:rPr>
      </w:pPr>
      <w:r>
        <w:rPr>
          <w:rFonts w:hint="eastAsia" w:ascii="黑体" w:hAnsi="黑体" w:eastAsia="黑体"/>
          <w:sz w:val="28"/>
          <w:szCs w:val="28"/>
        </w:rPr>
        <w:t>二、科学研究成绩喜人</w:t>
      </w:r>
    </w:p>
    <w:p>
      <w:pPr>
        <w:spacing w:line="360" w:lineRule="auto"/>
        <w:ind w:right="-197" w:rightChars="-82" w:firstLine="480" w:firstLineChars="200"/>
        <w:rPr>
          <w:rFonts w:ascii="宋体" w:hAnsi="宋体"/>
        </w:rPr>
      </w:pPr>
      <w:r>
        <w:rPr>
          <w:rFonts w:hint="eastAsia" w:ascii="宋体" w:hAnsi="宋体"/>
        </w:rPr>
        <w:t>1.国家级项目立项4项。历经开题、二次开题、初稿论证会及定稿论证会，本年度共组织申报国家社科基金项目9项、国家自然科学基金项目5项、国家教育部人文社科研究项目2项、国家旅游局项目3项、国家农业部软科学项目1项。实现立项2018年度国家社科基金应用经济学一般项目和管理学青年项目各1项，2018年度国家自然科学基金青年项目1项，2018年度国家教育部人文社会科学研究青年项目1项。实现结项国家社科基金一般项目1项、青年项目1项及国家自然科学基金青年项目1项。</w:t>
      </w:r>
    </w:p>
    <w:p>
      <w:pPr>
        <w:spacing w:line="360" w:lineRule="auto"/>
        <w:ind w:right="-197" w:rightChars="-82" w:firstLine="480" w:firstLineChars="200"/>
        <w:rPr>
          <w:rFonts w:ascii="宋体" w:hAnsi="宋体"/>
        </w:rPr>
      </w:pPr>
      <w:r>
        <w:rPr>
          <w:rFonts w:hint="eastAsia" w:ascii="宋体" w:hAnsi="宋体"/>
        </w:rPr>
        <w:t>2.省部级及以下项目立项数稳中有升。立项国家旅游局英才项目3项（2017年年末立项）。立项2018年度河南省哲学社会科学规划项目（经济学）4项，2018年度河南省政府决策招标课题3项，2019年度河南省教育厅高等学校重点科研项目2项，河南省第三次全国农业普查课题1项。立项2018年度河南省社科联、经团联调研项目及2018年郑州市社科联调研课题共12项。</w:t>
      </w:r>
    </w:p>
    <w:p>
      <w:pPr>
        <w:spacing w:line="360" w:lineRule="auto"/>
        <w:ind w:right="-197" w:rightChars="-82" w:firstLine="480" w:firstLineChars="200"/>
        <w:rPr>
          <w:rFonts w:ascii="宋体" w:hAnsi="宋体"/>
        </w:rPr>
      </w:pPr>
      <w:r>
        <w:rPr>
          <w:rFonts w:hint="eastAsia" w:ascii="宋体" w:hAnsi="宋体"/>
        </w:rPr>
        <w:t>3.学术著作资助计划取得初步成效。与科学出版社合作，实施学术著作资助计划。目前已有10名老师的学术著作获得出版资助，其中8本学术著作已经进入校正、付印等阶段。2018年度，共有2本学术著作在科学出版社正式出版。同时，学术论文发表数量和质量有所提升，2018年度共产出核心刊物论文近10篇。</w:t>
      </w:r>
    </w:p>
    <w:p>
      <w:pPr>
        <w:spacing w:line="360" w:lineRule="auto"/>
        <w:ind w:right="-197" w:rightChars="-82" w:firstLine="480" w:firstLineChars="200"/>
        <w:rPr>
          <w:rFonts w:ascii="宋体" w:hAnsi="宋体"/>
        </w:rPr>
      </w:pPr>
      <w:r>
        <w:rPr>
          <w:rFonts w:hint="eastAsia" w:ascii="宋体" w:hAnsi="宋体"/>
        </w:rPr>
        <w:t>4.学术交流层次继续提高。5人次参加国际学术会议。其中2人次受邀将赴德国、奥地利参加国际学术会议并发表演讲，3人次受邀赴韩国参加国际学术会议并发表演讲。</w:t>
      </w:r>
    </w:p>
    <w:p>
      <w:pPr>
        <w:spacing w:line="360" w:lineRule="auto"/>
        <w:ind w:right="-197" w:rightChars="-82" w:firstLine="480" w:firstLineChars="200"/>
        <w:rPr>
          <w:rFonts w:ascii="宋体" w:hAnsi="宋体"/>
        </w:rPr>
      </w:pPr>
      <w:r>
        <w:rPr>
          <w:rFonts w:hint="eastAsia" w:ascii="宋体" w:hAnsi="宋体"/>
        </w:rPr>
        <w:t>5.全年到账经费较为客观。2018年，横向到账经费120.3万，纵向到账经费81.4万（含自然科学基金直接经费到账19.4万），合计201.7万。横向到账经费完成率63.3%，纵向到账经费完成率116.3%。总体到账经费完成率77.6%。</w:t>
      </w:r>
    </w:p>
    <w:p>
      <w:pPr>
        <w:spacing w:line="360" w:lineRule="auto"/>
        <w:ind w:right="-197" w:rightChars="-82" w:firstLine="480" w:firstLineChars="200"/>
        <w:rPr>
          <w:rFonts w:ascii="宋体" w:hAnsi="宋体"/>
        </w:rPr>
      </w:pPr>
      <w:r>
        <w:rPr>
          <w:rFonts w:hint="eastAsia" w:ascii="宋体" w:hAnsi="宋体"/>
        </w:rPr>
        <w:t>6.实施院内科研项目资助计划，并获得初步成效。2018年度，绩效实施院内科研项目资助计划。历经教师申报、专家论证等环节，共6名申请者获得院内项目资助。院内项目资助计划的实施，为青年教师培养，国家级项目培育提供了重要平台。</w:t>
      </w:r>
    </w:p>
    <w:p>
      <w:pPr>
        <w:ind w:right="-197" w:rightChars="-82"/>
        <w:rPr>
          <w:rFonts w:ascii="黑体" w:hAnsi="黑体" w:eastAsia="黑体"/>
          <w:sz w:val="28"/>
          <w:szCs w:val="28"/>
        </w:rPr>
      </w:pPr>
    </w:p>
    <w:p>
      <w:pPr>
        <w:ind w:right="-197" w:rightChars="-82"/>
        <w:rPr>
          <w:rFonts w:ascii="黑体" w:hAnsi="黑体" w:eastAsia="黑体"/>
          <w:sz w:val="28"/>
          <w:szCs w:val="28"/>
        </w:rPr>
      </w:pPr>
      <w:r>
        <w:rPr>
          <w:rFonts w:hint="eastAsia" w:ascii="黑体" w:hAnsi="黑体" w:eastAsia="黑体"/>
          <w:sz w:val="28"/>
          <w:szCs w:val="28"/>
        </w:rPr>
        <w:t>三、建议</w:t>
      </w:r>
    </w:p>
    <w:p>
      <w:pPr>
        <w:spacing w:line="360" w:lineRule="auto"/>
        <w:ind w:right="-197" w:rightChars="-82" w:firstLine="480" w:firstLineChars="200"/>
        <w:rPr>
          <w:rFonts w:ascii="宋体" w:hAnsi="宋体"/>
        </w:rPr>
      </w:pPr>
      <w:r>
        <w:rPr>
          <w:rFonts w:hint="eastAsia" w:ascii="宋体" w:hAnsi="宋体"/>
        </w:rPr>
        <w:t>1.组织编纂“河南省智库平台运营蓝皮书”，定期发布；</w:t>
      </w:r>
    </w:p>
    <w:p>
      <w:pPr>
        <w:spacing w:line="360" w:lineRule="auto"/>
        <w:ind w:right="-197" w:rightChars="-82" w:firstLine="480" w:firstLineChars="200"/>
        <w:rPr>
          <w:rFonts w:ascii="宋体" w:hAnsi="宋体"/>
        </w:rPr>
      </w:pPr>
      <w:r>
        <w:rPr>
          <w:rFonts w:hint="eastAsia" w:ascii="宋体" w:hAnsi="宋体"/>
        </w:rPr>
        <w:t>2.筹办河南省智库联盟的学术刊物，并积极发声。</w:t>
      </w:r>
    </w:p>
    <w:p>
      <w:pPr>
        <w:spacing w:line="360" w:lineRule="auto"/>
        <w:ind w:right="-197" w:rightChars="-82" w:firstLine="480" w:firstLineChars="200"/>
        <w:rPr>
          <w:rFonts w:ascii="宋体" w:hAnsi="宋体"/>
        </w:rPr>
      </w:pPr>
      <w:r>
        <w:rPr>
          <w:rFonts w:hint="eastAsia" w:ascii="宋体" w:hAnsi="宋体"/>
        </w:rPr>
        <w:t>3.省教育厅设立“河南省教育厅2019年度智库研究项目”。</w:t>
      </w:r>
    </w:p>
    <w:p>
      <w:pPr>
        <w:pStyle w:val="15"/>
        <w:spacing w:before="156" w:beforeLines="50" w:after="156" w:afterLines="50" w:line="360" w:lineRule="auto"/>
        <w:ind w:right="-197" w:rightChars="-82"/>
        <w:jc w:val="left"/>
        <w:rPr>
          <w:rFonts w:ascii="黑体" w:hAnsi="黑体" w:eastAsia="黑体"/>
        </w:rPr>
      </w:pPr>
    </w:p>
    <w:p>
      <w:pPr>
        <w:ind w:right="-197" w:rightChars="-82"/>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rPr>
      </w:pPr>
      <w:bookmarkStart w:id="15" w:name="_Toc9745"/>
      <w:bookmarkStart w:id="16" w:name="_Toc14084"/>
      <w:bookmarkStart w:id="17" w:name="_Toc2949688"/>
      <w:bookmarkStart w:id="18" w:name="_Toc13184"/>
      <w:bookmarkStart w:id="19" w:name="_Toc13944"/>
      <w:r>
        <w:rPr>
          <w:rFonts w:eastAsia="黑体"/>
          <w:b/>
          <w:bCs/>
          <w:sz w:val="32"/>
        </w:rPr>
        <w:t>郑州大学社会治理河南省协同创新中心</w:t>
      </w:r>
      <w:bookmarkEnd w:id="15"/>
      <w:bookmarkEnd w:id="16"/>
      <w:bookmarkEnd w:id="17"/>
      <w:bookmarkEnd w:id="18"/>
      <w:bookmarkEnd w:id="19"/>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社会治理河南省协同创新中心（以下简称中心）是由郑州大学牵头，河南大学、河南省社会治理综合治理委员会办公室、河南省人民政府研究室、民政部政策研究中心、河南省民政厅多方协同共建的河南省社会治理智库平台。一年来，中心在学校党委的正确领导下，以打造河南省社会治理智库为导向，以推动河南省社会治理创新为宗旨，经过中心全体师生通力协作，圆满完成了本年度的各项工作目标，开展社会调查，设立社会服务平台，建立学术团队，为河南省经济社会发展建言献策。现就中心2018年各项工作进行总结，并对2019年工作目标进行展望。</w:t>
      </w:r>
    </w:p>
    <w:p>
      <w:pPr>
        <w:spacing w:line="360" w:lineRule="auto"/>
        <w:ind w:firstLine="562" w:firstLineChars="200"/>
        <w:rPr>
          <w:rFonts w:hint="eastAsia" w:ascii="黑体" w:hAnsi="黑体" w:eastAsia="黑体" w:cs="黑体"/>
          <w:b/>
          <w:sz w:val="28"/>
          <w:szCs w:val="28"/>
        </w:rPr>
      </w:pPr>
      <w:r>
        <w:rPr>
          <w:rFonts w:hint="eastAsia" w:ascii="黑体" w:hAnsi="黑体" w:eastAsia="黑体" w:cs="黑体"/>
          <w:b/>
          <w:sz w:val="28"/>
          <w:szCs w:val="28"/>
        </w:rPr>
        <w:t>一、2018年度各项工作总结</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（一）重视基础性学术研究，出版4部智库丛书</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中心主持研究编撰了《社会治理河南省协同创新中心智库丛书》。丛书由社会治理河南省协同创新中心主编，河南省委政研室、省政府研究室等协办，由</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"http://baike.baidu.com/view/33292.htm" \t "http://baike.baidu.com/_blank" </w:instrText>
      </w:r>
      <w:r>
        <w:rPr>
          <w:rFonts w:hint="eastAsia" w:ascii="宋体" w:hAnsi="宋体" w:eastAsia="宋体" w:cs="宋体"/>
          <w:sz w:val="24"/>
          <w:szCs w:val="24"/>
        </w:rPr>
        <w:fldChar w:fldCharType="separate"/>
      </w:r>
      <w:r>
        <w:rPr>
          <w:rFonts w:hint="eastAsia" w:ascii="宋体" w:hAnsi="宋体" w:eastAsia="宋体" w:cs="宋体"/>
          <w:color w:val="000000"/>
          <w:kern w:val="0"/>
          <w:sz w:val="24"/>
          <w:szCs w:val="24"/>
        </w:rPr>
        <w:t>中国社会科学院</w:t>
      </w:r>
      <w:r>
        <w:rPr>
          <w:rFonts w:hint="eastAsia" w:ascii="宋体" w:hAnsi="宋体" w:eastAsia="宋体" w:cs="宋体"/>
          <w:color w:val="000000"/>
          <w:kern w:val="0"/>
          <w:sz w:val="24"/>
          <w:szCs w:val="24"/>
        </w:rPr>
        <w:fldChar w:fldCharType="end"/>
      </w:r>
      <w:r>
        <w:rPr>
          <w:rFonts w:hint="eastAsia" w:ascii="宋体" w:hAnsi="宋体" w:eastAsia="宋体" w:cs="宋体"/>
          <w:color w:val="000000"/>
          <w:kern w:val="0"/>
          <w:sz w:val="24"/>
          <w:szCs w:val="24"/>
        </w:rPr>
        <w:t>创办并主管的以出版人文社会科学学术著作为主的国家级出版社——中国社会科学出版社出版，面向全国各新华书店等场所发行。目前有4部著作已出版：中心主任郑永扣教授主编《意识形态与社会冲突治理》；中心办公室主任樊红敏教授主编《新常态下地方社会治理》；郑州大学李燕燕教授著《河南省金融发展指数报告》；郑州大学陈文新教授著《和谐社会视域下社会阶层间政治资源配置研究》。</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中心于2018年7月10日在郑州大学召开了《河南社会治理发展报告（2018）》发布会。《河南社会治理发展报告（2018）》是社会治理河南省协同创新中心继2014、2015、2016、2017年度蓝皮书之后发布的第五本社会治理蓝皮书，由社会科学文献出版社出版并向国内外公开发行。</w:t>
      </w:r>
      <w:r>
        <w:rPr>
          <w:rFonts w:hint="eastAsia" w:ascii="宋体" w:hAnsi="宋体" w:eastAsia="宋体" w:cs="宋体"/>
          <w:color w:val="000000"/>
          <w:sz w:val="24"/>
          <w:szCs w:val="24"/>
        </w:rPr>
        <w:t>社会科学文献出版社副总编辑蔡继辉、河南省社科联主席李庚香、河南省人民政府发展研究中心主任谷建全、河南省社会科学院原院长张占仓、中共河南省委宣传部理论处副处长郑琳、河南省教育厅社科处处长王亚洲、河南省教育厅科技处处长杨学勇、河南省政府研究室城乡建设研究处处长高林照等领导出席发布会。与会的各位领导、专家对报告给予了高度评价。《河南社会治理发展报告（2018）》的发布，在高校、学术机构、党政机关和社会上引起了强烈的关注。河南日报、河南电视台、大河报、河南商报、河南法制报、郑州日报、郑州晚报、东方今报、新华网、人民网、大河网等媒体进行了报导。</w:t>
      </w:r>
    </w:p>
    <w:p>
      <w:pPr>
        <w:pStyle w:val="14"/>
        <w:shd w:val="clear" w:color="auto" w:fill="FFFFFF"/>
        <w:spacing w:before="0" w:beforeAutospacing="0" w:after="0" w:afterAutospacing="0" w:line="360" w:lineRule="auto"/>
        <w:ind w:left="150" w:right="150" w:firstLine="420"/>
        <w:jc w:val="both"/>
        <w:rPr>
          <w:rFonts w:hint="eastAsia" w:ascii="宋体" w:hAnsi="宋体" w:eastAsia="宋体" w:cs="宋体"/>
          <w:color w:val="000000"/>
          <w:sz w:val="24"/>
          <w:szCs w:val="24"/>
        </w:rPr>
      </w:pPr>
      <w:r>
        <w:rPr>
          <w:rFonts w:hint="eastAsia" w:ascii="宋体" w:hAnsi="宋体" w:eastAsia="宋体" w:cs="宋体"/>
          <w:b/>
          <w:color w:val="000000"/>
          <w:sz w:val="24"/>
          <w:szCs w:val="24"/>
        </w:rPr>
        <w:t>（二）建立《决策参考》平台，报送决策咨询报告24期</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中心以数据库为基础、以学术团队为依托，</w:t>
      </w:r>
      <w:r>
        <w:rPr>
          <w:rFonts w:hint="eastAsia" w:ascii="宋体" w:hAnsi="宋体" w:eastAsia="宋体" w:cs="宋体"/>
          <w:color w:val="000000"/>
          <w:kern w:val="0"/>
          <w:sz w:val="24"/>
          <w:szCs w:val="24"/>
        </w:rPr>
        <w:t>搭建《决策参考》平台，</w:t>
      </w:r>
      <w:r>
        <w:rPr>
          <w:rFonts w:hint="eastAsia" w:ascii="宋体" w:hAnsi="宋体" w:eastAsia="宋体" w:cs="宋体"/>
          <w:kern w:val="0"/>
          <w:sz w:val="24"/>
          <w:szCs w:val="24"/>
        </w:rPr>
        <w:t>针对河南省社会治理实践中的突出问题，撰写决策咨询报告，报送省政府研究室、相关职能部门及各基层实践部门，为社会治理实践创新提供理论依据和智力支撑。中心提交的多项研究成果获相关部门的高度评价或采纳应用，已经成为河南省社会治理的重要智库。</w:t>
      </w:r>
    </w:p>
    <w:p>
      <w:pPr>
        <w:widowControl/>
        <w:spacing w:line="360" w:lineRule="auto"/>
        <w:ind w:firstLine="480" w:firstLineChars="200"/>
        <w:textAlignment w:val="center"/>
        <w:rPr>
          <w:rFonts w:hint="eastAsia" w:ascii="宋体" w:hAnsi="宋体" w:eastAsia="宋体" w:cs="宋体"/>
          <w:kern w:val="0"/>
          <w:sz w:val="24"/>
          <w:szCs w:val="24"/>
        </w:rPr>
      </w:pPr>
      <w:r>
        <w:rPr>
          <w:rFonts w:hint="eastAsia" w:ascii="宋体" w:hAnsi="宋体" w:eastAsia="宋体" w:cs="宋体"/>
          <w:kern w:val="0"/>
          <w:sz w:val="24"/>
          <w:szCs w:val="24"/>
        </w:rPr>
        <w:t>2018年中心报送省委、省政府相关部门，以及18个地市和直管县党政领导决策参考共计24期，促进了中心与政府、学术机构的沟通和联系，推动了科研成果的转化。如《当前我省网络舆情趋势特点及应对策略》、《河南省发展数字经济、建设网络经济强省的思路与对策》、《河南省城市居民公共服务满意调查分析》、《新形势下河南省提升外贸水平的政策建议》、《河南省农村医疗贫困现状调查与对策建议》、《河南省城市居民幸福感及其影响因素分析》等。其中，报送的《当前农村基督教信仰状况及其应对策略》得到了河南省省民委主任、省宗教局局长贾瑞琴阅示。</w:t>
      </w:r>
    </w:p>
    <w:p>
      <w:pPr>
        <w:spacing w:line="360" w:lineRule="auto"/>
        <w:ind w:firstLine="482" w:firstLineChars="200"/>
        <w:outlineLvl w:val="1"/>
        <w:rPr>
          <w:rFonts w:hint="eastAsia" w:ascii="宋体" w:hAnsi="宋体" w:eastAsia="宋体" w:cs="宋体"/>
          <w:b/>
          <w:kern w:val="0"/>
          <w:sz w:val="24"/>
          <w:szCs w:val="24"/>
        </w:rPr>
      </w:pPr>
      <w:r>
        <w:rPr>
          <w:rFonts w:hint="eastAsia" w:ascii="宋体" w:hAnsi="宋体" w:eastAsia="宋体" w:cs="宋体"/>
          <w:b/>
          <w:kern w:val="0"/>
          <w:sz w:val="24"/>
          <w:szCs w:val="24"/>
        </w:rPr>
        <w:t>（三）</w:t>
      </w:r>
      <w:r>
        <w:rPr>
          <w:rFonts w:hint="eastAsia" w:ascii="宋体" w:hAnsi="宋体" w:eastAsia="宋体" w:cs="宋体"/>
          <w:b/>
          <w:color w:val="000000"/>
          <w:kern w:val="0"/>
          <w:sz w:val="24"/>
          <w:szCs w:val="24"/>
        </w:rPr>
        <w:t>建立开放融合的学术交流机制，</w:t>
      </w:r>
      <w:r>
        <w:rPr>
          <w:rFonts w:hint="eastAsia" w:ascii="宋体" w:hAnsi="宋体" w:eastAsia="宋体" w:cs="宋体"/>
          <w:b/>
          <w:kern w:val="0"/>
          <w:sz w:val="24"/>
          <w:szCs w:val="24"/>
        </w:rPr>
        <w:t>举办一次大型学术会议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rPr>
        <w:t>中心通过学术讲座、学术沙龙、学术会议，建立开放融合的学术交流机制。聘请国内外社会治理领域的知名专家和学者前来讲学、合作研究或短期工作。举办多层次学术会议，</w:t>
      </w:r>
      <w:r>
        <w:rPr>
          <w:rFonts w:hint="eastAsia" w:ascii="宋体" w:hAnsi="宋体" w:eastAsia="宋体" w:cs="宋体"/>
          <w:sz w:val="24"/>
          <w:szCs w:val="24"/>
        </w:rPr>
        <w:t>加强国内外交流合作。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心于11月2日至4日在郑州市高新区光华大酒店举行2018“中国社会治理50人论坛”暨“新时代地方社会治理创新与发展”学术研讨会。来自中国科学院、上海交通大学、复旦大学、中山大学、同济大学、中共浙江省委党校、中共福建省委党校等全国20多所高校与科研单位的专家代表，郑州市金水区、高新区的一线社区实务工作者，以及公共管理学院师生近200人齐聚一堂，共同探讨新时代地方社会治理创新与发展。</w:t>
      </w:r>
      <w:r>
        <w:rPr>
          <w:rFonts w:hint="eastAsia" w:ascii="宋体" w:hAnsi="宋体" w:eastAsia="宋体" w:cs="宋体"/>
          <w:color w:val="000000"/>
          <w:kern w:val="0"/>
          <w:sz w:val="24"/>
          <w:szCs w:val="24"/>
        </w:rPr>
        <w:t>与会专家学者主要围绕“新时代城市社区治理创新”、“乡村振兴与社会治理”和“政府行为与社会治理”三个主题，展开了研讨和对话，会议取得圆满成功并受到了社会各界广泛关注。</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（四）探索实践型人才培养模式，开展4次大型调研活动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中心通过开展问卷调查、社会调查、随手拍等活动，引导学生从课堂走向社会，引导学生深入农村、深入基层，培养学生的实践能力，探索了实践型人才培养模式，推动大学生实践教育模式改革创新，凸显了中心在人才培养上的整合创新作用。中心联合协同单位积极创新人才培养模式，创建社会实践实习基地，与实践基地协同培养，引导学生从课堂走向社会引导学生深入农村、深入基层，在实践中开阔视野、了解社会、磨练意志、锻炼能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2018年，中心已经成功组织开展了4次大型社会实践活动。2018年2月，开展了“2018年春城乡社会治理综合调查活动”；2018年6月，开展了“三支一扶”大型调研活动以及“2018年暑期社会治理综合调查活动”社会实践活动；2018年12月，开展了“2018年“宜居城市”调查活动”，对河南省18地市的宜居状况进行调查分析。</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（五）关注社会热点问题，提供决策咨询服务</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sz w:val="24"/>
          <w:szCs w:val="24"/>
        </w:rPr>
        <w:t>中心依据数据库建设、社会调查等智库平台，为地方政府和企事业单位提供咨询服务。地方政府和企事业单位根据自身建设和发展中遇到的问题，向中心提出咨询需求。此外，中心为公务人员提供培训与教育服务，承接政府机关社会调查工作。</w:t>
      </w:r>
      <w:r>
        <w:rPr>
          <w:rFonts w:hint="eastAsia" w:ascii="宋体" w:hAnsi="宋体" w:eastAsia="宋体" w:cs="宋体"/>
          <w:color w:val="000000"/>
          <w:kern w:val="0"/>
          <w:sz w:val="24"/>
          <w:szCs w:val="24"/>
        </w:rPr>
        <w:t>2018年，中心承担的咨询服务包括：樊红敏教授与民政部社会福利与社会进步研究院开展的“新密市岳村镇观察点建设”和“郑州市高新区梧桐街道观察点建设”课题；樊红敏教授与新密市地方税务局合作的“2018新密市地税系统干部综合素养提升培训班”课题；樊红敏教授与郑州高新区党工委管委会合作的“社区党员干部能力提升及社区治理创新研究”课题。韩恒教授的“农村基督教治理策略研究”课题、孙远太副教授的“政府精准扶贫绩效改进的机制与路径研究”课题、孙发锋教授的“公共政策制定过程中社会组织有效参与问题研究”课题、谢海军教授的“全面深化改革中社会矛盾“微治理”研究”课题、刘兆鑫副教授的“地方政府促进农业转移人口市民化的政策绩效改进机制研究”课题等。</w:t>
      </w:r>
    </w:p>
    <w:p>
      <w:pPr>
        <w:spacing w:line="360" w:lineRule="auto"/>
        <w:ind w:firstLine="482" w:firstLineChars="200"/>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（六）通过人大代表向国家部委相关部门提交人大提案6份</w:t>
      </w: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2018年中心提交的6份人大提案包括：关于加强教育精准扶贫以阻断贫困代际传递的政策建议；关于加快推进社区“三社联动”机制建设的政策建议；关于整合城乡基本公共服务政策体系推动乡村振兴的政策建议；基于居民需求的公共服务供给改革建议；关于加强国家自主创新示范区创新能力建设的建议；关于进一步推进社区养老工作的建议。这些提案均得到了人大有关部门的答复，取得了积极的社会反响。</w:t>
      </w:r>
    </w:p>
    <w:p>
      <w:pPr>
        <w:tabs>
          <w:tab w:val="left" w:pos="2010"/>
        </w:tabs>
        <w:spacing w:line="360" w:lineRule="auto"/>
        <w:ind w:firstLine="562" w:firstLineChars="200"/>
        <w:rPr>
          <w:rFonts w:hint="eastAsia" w:ascii="黑体" w:hAnsi="黑体" w:eastAsia="黑体" w:cs="黑体"/>
          <w:b/>
          <w:sz w:val="28"/>
          <w:szCs w:val="28"/>
        </w:rPr>
      </w:pPr>
      <w:r>
        <w:rPr>
          <w:rFonts w:hint="eastAsia" w:ascii="黑体" w:hAnsi="黑体" w:eastAsia="黑体" w:cs="黑体"/>
          <w:b/>
          <w:sz w:val="28"/>
          <w:szCs w:val="28"/>
        </w:rPr>
        <w:t>二、2019年度工作计划</w:t>
      </w:r>
    </w:p>
    <w:p>
      <w:pPr>
        <w:tabs>
          <w:tab w:val="left" w:pos="2010"/>
        </w:tabs>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sz w:val="24"/>
          <w:szCs w:val="24"/>
        </w:rPr>
        <w:t>回顾2018年，中心各项工作蓬勃发展，展望2019年，中心仍有几项重要工作需要扎实推进。第一，</w:t>
      </w:r>
      <w:r>
        <w:rPr>
          <w:rFonts w:hint="eastAsia" w:ascii="宋体" w:hAnsi="宋体" w:eastAsia="宋体" w:cs="宋体"/>
          <w:color w:val="000000"/>
          <w:kern w:val="0"/>
          <w:sz w:val="24"/>
          <w:szCs w:val="24"/>
        </w:rPr>
        <w:t>中心将继续</w:t>
      </w:r>
      <w:r>
        <w:rPr>
          <w:rFonts w:hint="eastAsia" w:ascii="宋体" w:hAnsi="宋体" w:eastAsia="宋体" w:cs="宋体"/>
          <w:color w:val="000000"/>
          <w:sz w:val="24"/>
          <w:szCs w:val="24"/>
        </w:rPr>
        <w:t>产出一系列有重大影响的研究成果例</w:t>
      </w:r>
      <w:r>
        <w:rPr>
          <w:rFonts w:hint="eastAsia" w:ascii="宋体" w:hAnsi="宋体" w:eastAsia="宋体" w:cs="宋体"/>
          <w:color w:val="000000"/>
          <w:kern w:val="0"/>
          <w:sz w:val="24"/>
          <w:szCs w:val="24"/>
        </w:rPr>
        <w:t>如</w:t>
      </w:r>
      <w:r>
        <w:rPr>
          <w:rFonts w:hint="eastAsia" w:ascii="宋体" w:hAnsi="宋体" w:eastAsia="宋体" w:cs="宋体"/>
          <w:kern w:val="0"/>
          <w:sz w:val="24"/>
          <w:szCs w:val="24"/>
        </w:rPr>
        <w:t>《地方社会治理现代化》、</w:t>
      </w:r>
      <w:r>
        <w:rPr>
          <w:rFonts w:hint="eastAsia" w:ascii="宋体" w:hAnsi="宋体" w:eastAsia="宋体" w:cs="宋体"/>
          <w:color w:val="000000"/>
          <w:kern w:val="0"/>
          <w:sz w:val="24"/>
          <w:szCs w:val="24"/>
        </w:rPr>
        <w:t>《</w:t>
      </w:r>
      <w:r>
        <w:rPr>
          <w:rFonts w:hint="eastAsia" w:ascii="宋体" w:hAnsi="宋体" w:eastAsia="宋体" w:cs="宋体"/>
          <w:color w:val="000000"/>
          <w:sz w:val="24"/>
          <w:szCs w:val="24"/>
        </w:rPr>
        <w:t>河南社会治理发展报告（2019）》，</w:t>
      </w:r>
      <w:r>
        <w:rPr>
          <w:rFonts w:hint="eastAsia" w:ascii="宋体" w:hAnsi="宋体" w:eastAsia="宋体" w:cs="宋体"/>
          <w:color w:val="000000"/>
          <w:kern w:val="0"/>
          <w:sz w:val="24"/>
          <w:szCs w:val="24"/>
        </w:rPr>
        <w:t>进一步追求精品，争取进入全国蓝皮书先进行列</w:t>
      </w:r>
      <w:r>
        <w:rPr>
          <w:rFonts w:hint="eastAsia" w:ascii="宋体" w:hAnsi="宋体" w:eastAsia="宋体" w:cs="宋体"/>
          <w:color w:val="000000"/>
          <w:sz w:val="24"/>
          <w:szCs w:val="24"/>
        </w:rPr>
        <w:t>；第二，继续向</w:t>
      </w:r>
      <w:r>
        <w:rPr>
          <w:rFonts w:hint="eastAsia" w:ascii="宋体" w:hAnsi="宋体" w:eastAsia="宋体" w:cs="宋体"/>
          <w:kern w:val="0"/>
          <w:sz w:val="24"/>
          <w:szCs w:val="24"/>
        </w:rPr>
        <w:t>省委、省政府相关部门，以及18个地市和直管县党政领导报送决策参考，进一步精准定位，为河南省各级领导提供决策依据、参考。第三，中心将继续建设</w:t>
      </w:r>
      <w:r>
        <w:rPr>
          <w:rFonts w:hint="eastAsia" w:ascii="宋体" w:hAnsi="宋体" w:eastAsia="宋体" w:cs="宋体"/>
          <w:color w:val="000000"/>
          <w:sz w:val="24"/>
          <w:szCs w:val="24"/>
        </w:rPr>
        <w:t>资源共享、开放包容的河南省社会治理数据库。</w:t>
      </w:r>
      <w:r>
        <w:rPr>
          <w:rFonts w:hint="eastAsia" w:ascii="宋体" w:hAnsi="宋体" w:eastAsia="宋体" w:cs="宋体"/>
          <w:kern w:val="0"/>
          <w:sz w:val="24"/>
          <w:szCs w:val="24"/>
        </w:rPr>
        <w:t>完善</w:t>
      </w:r>
      <w:r>
        <w:rPr>
          <w:rFonts w:hint="eastAsia" w:ascii="宋体" w:hAnsi="宋体" w:eastAsia="宋体" w:cs="宋体"/>
          <w:color w:val="000000"/>
          <w:sz w:val="24"/>
          <w:szCs w:val="24"/>
        </w:rPr>
        <w:t>寒暑假常规调查及专项调查相结合的调查机制，为出版“河南省社会治理发展报告”奠定坚实的基础。</w:t>
      </w:r>
      <w:r>
        <w:rPr>
          <w:rFonts w:hint="eastAsia" w:ascii="宋体" w:hAnsi="宋体" w:eastAsia="宋体" w:cs="宋体"/>
          <w:sz w:val="24"/>
          <w:szCs w:val="24"/>
        </w:rPr>
        <w:t>最后，中心将继续</w:t>
      </w:r>
      <w:r>
        <w:rPr>
          <w:rFonts w:hint="eastAsia" w:ascii="宋体" w:hAnsi="宋体" w:eastAsia="宋体" w:cs="宋体"/>
          <w:color w:val="000000"/>
          <w:kern w:val="0"/>
          <w:sz w:val="24"/>
          <w:szCs w:val="24"/>
        </w:rPr>
        <w:t>探索建立协同机制，发挥学术研究部门、政府决策部门、基层实践部门协同创新平台功能，为河南省经济社会发展贡献力量。</w:t>
      </w:r>
    </w:p>
    <w:p>
      <w:pPr>
        <w:tabs>
          <w:tab w:val="left" w:pos="2010"/>
        </w:tabs>
        <w:spacing w:line="360" w:lineRule="auto"/>
        <w:ind w:firstLine="480" w:firstLineChars="200"/>
        <w:rPr>
          <w:rFonts w:hint="eastAsia" w:ascii="宋体" w:hAnsi="宋体" w:eastAsia="宋体" w:cs="宋体"/>
          <w:color w:val="000000"/>
          <w:kern w:val="0"/>
          <w:sz w:val="24"/>
          <w:szCs w:val="24"/>
        </w:rPr>
      </w:pPr>
    </w:p>
    <w:p>
      <w:pPr>
        <w:pStyle w:val="15"/>
        <w:spacing w:before="156" w:beforeLines="50" w:after="156" w:afterLines="50" w:line="360" w:lineRule="auto"/>
        <w:ind w:right="-197" w:rightChars="-82"/>
        <w:rPr>
          <w:rFonts w:ascii="黑体" w:hAnsi="黑体" w:eastAsia="黑体"/>
        </w:rPr>
      </w:pPr>
      <w:bookmarkStart w:id="20" w:name="_Toc2949689"/>
    </w:p>
    <w:p>
      <w:pPr>
        <w:pStyle w:val="15"/>
        <w:spacing w:before="156" w:beforeLines="50" w:after="156" w:afterLines="50" w:line="360" w:lineRule="auto"/>
        <w:ind w:right="-197" w:rightChars="-82"/>
        <w:rPr>
          <w:rFonts w:ascii="黑体" w:hAnsi="黑体" w:eastAsia="黑体"/>
        </w:rPr>
      </w:pPr>
    </w:p>
    <w:p>
      <w:pPr>
        <w:pStyle w:val="15"/>
        <w:spacing w:before="156" w:beforeLines="50" w:after="156" w:afterLines="50" w:line="360" w:lineRule="auto"/>
        <w:ind w:right="-197" w:rightChars="-82"/>
        <w:rPr>
          <w:rFonts w:ascii="黑体" w:hAnsi="黑体" w:eastAsia="黑体"/>
        </w:rPr>
      </w:pPr>
    </w:p>
    <w:p>
      <w:pPr>
        <w:pStyle w:val="15"/>
        <w:spacing w:before="156" w:beforeLines="50" w:after="156" w:afterLines="50" w:line="360" w:lineRule="auto"/>
        <w:ind w:right="-197" w:rightChars="-82"/>
        <w:rPr>
          <w:rFonts w:ascii="黑体" w:hAnsi="黑体" w:eastAsia="黑体"/>
        </w:rPr>
      </w:pPr>
    </w:p>
    <w:p>
      <w:pPr>
        <w:pStyle w:val="15"/>
        <w:spacing w:before="156" w:beforeLines="50" w:after="156" w:afterLines="50" w:line="360" w:lineRule="auto"/>
        <w:ind w:right="-197" w:rightChars="-82"/>
        <w:rPr>
          <w:rFonts w:ascii="黑体" w:hAnsi="黑体" w:eastAsia="黑体"/>
        </w:rPr>
      </w:pPr>
    </w:p>
    <w:p>
      <w:pPr>
        <w:pStyle w:val="15"/>
        <w:spacing w:before="156" w:beforeLines="50" w:after="156" w:afterLines="50" w:line="360" w:lineRule="auto"/>
        <w:ind w:right="-197" w:rightChars="-82"/>
        <w:rPr>
          <w:rFonts w:ascii="黑体" w:hAnsi="黑体" w:eastAsia="黑体"/>
        </w:rPr>
      </w:pPr>
    </w:p>
    <w:p>
      <w:pPr>
        <w:pStyle w:val="15"/>
        <w:spacing w:before="156" w:beforeLines="50" w:after="156" w:afterLines="50" w:line="360" w:lineRule="auto"/>
        <w:ind w:right="-197" w:rightChars="-82"/>
        <w:jc w:val="both"/>
        <w:rPr>
          <w:rFonts w:ascii="黑体" w:hAnsi="黑体" w:eastAsia="黑体"/>
        </w:rPr>
      </w:pPr>
    </w:p>
    <w:p>
      <w:pPr>
        <w:pStyle w:val="2"/>
        <w:bidi w:val="0"/>
        <w:jc w:val="center"/>
        <w:rPr>
          <w:rFonts w:eastAsia="黑体"/>
          <w:b/>
          <w:bCs/>
          <w:sz w:val="32"/>
        </w:rPr>
      </w:pPr>
      <w:bookmarkStart w:id="21" w:name="_Toc2067"/>
      <w:bookmarkStart w:id="22" w:name="_Toc2585"/>
      <w:bookmarkStart w:id="23" w:name="_Toc28807"/>
      <w:bookmarkStart w:id="24" w:name="_Toc7049"/>
      <w:r>
        <w:rPr>
          <w:rFonts w:eastAsia="黑体"/>
          <w:b/>
          <w:bCs/>
          <w:sz w:val="32"/>
        </w:rPr>
        <w:t>河南大学中原发展研究院</w:t>
      </w:r>
      <w:bookmarkEnd w:id="20"/>
      <w:bookmarkEnd w:id="21"/>
      <w:bookmarkEnd w:id="22"/>
      <w:bookmarkEnd w:id="23"/>
      <w:bookmarkEnd w:id="24"/>
    </w:p>
    <w:p>
      <w:pPr>
        <w:spacing w:line="360" w:lineRule="auto"/>
        <w:ind w:right="-197" w:rightChars="-82" w:firstLine="480" w:firstLineChars="200"/>
        <w:rPr>
          <w:rFonts w:ascii="宋体" w:hAnsi="宋体"/>
        </w:rPr>
      </w:pPr>
      <w:r>
        <w:rPr>
          <w:rFonts w:hint="eastAsia" w:ascii="宋体" w:hAnsi="宋体"/>
        </w:rPr>
        <w:t>中原发展研究院是由河南省人民政府研究室、河南省发展和改革委员会与河南大学三方共建的高端智库型研究机构，是国家智库“中国国际经济交流中心”理事单位，是“新型城镇化与中原经济区建设河南省协同创新中心”的依托机构，是河南省高校人文社科重点研究基地。一年来，研究院按照校党委和行政的要求，研究院全体师生团结协作，始终致力于学生培养与智库建设的提升，全面完成了年初制定的各项工作目标，服务地方经济，开展对外学术交流，为省市地方发展，建言献策。现把2018年一年的工作进行总结，并对2019年度单位工作目标进行展望。</w:t>
      </w:r>
    </w:p>
    <w:p>
      <w:pPr>
        <w:tabs>
          <w:tab w:val="left" w:pos="2010"/>
        </w:tabs>
        <w:spacing w:line="360" w:lineRule="auto"/>
        <w:ind w:firstLine="562" w:firstLineChars="200"/>
        <w:rPr>
          <w:rFonts w:hint="eastAsia" w:ascii="黑体" w:hAnsi="黑体" w:eastAsia="黑体" w:cs="黑体"/>
          <w:b/>
          <w:sz w:val="28"/>
          <w:szCs w:val="28"/>
        </w:rPr>
      </w:pPr>
      <w:r>
        <w:rPr>
          <w:rFonts w:hint="eastAsia" w:ascii="黑体" w:hAnsi="黑体" w:eastAsia="黑体" w:cs="黑体"/>
          <w:b/>
          <w:sz w:val="28"/>
          <w:szCs w:val="28"/>
        </w:rPr>
        <w:t>一、2018年度各项工作总结</w:t>
      </w:r>
    </w:p>
    <w:p>
      <w:pPr>
        <w:pStyle w:val="4"/>
        <w:spacing w:before="0" w:after="0" w:line="360" w:lineRule="auto"/>
        <w:ind w:left="480" w:right="-197" w:rightChars="-82"/>
        <w:rPr>
          <w:rFonts w:ascii="宋体" w:hAnsi="宋体"/>
          <w:sz w:val="24"/>
          <w:szCs w:val="24"/>
        </w:rPr>
      </w:pPr>
      <w:r>
        <w:rPr>
          <w:rFonts w:hint="eastAsia" w:ascii="宋体" w:hAnsi="宋体"/>
          <w:sz w:val="24"/>
          <w:szCs w:val="24"/>
        </w:rPr>
        <w:t>（一）重视基础性学术研究，及时发布科研成果</w:t>
      </w:r>
    </w:p>
    <w:p>
      <w:pPr>
        <w:spacing w:line="360" w:lineRule="auto"/>
        <w:ind w:right="-197" w:rightChars="-82" w:firstLine="480" w:firstLineChars="200"/>
        <w:rPr>
          <w:rFonts w:ascii="宋体" w:hAnsi="宋体"/>
          <w:szCs w:val="24"/>
        </w:rPr>
      </w:pPr>
      <w:r>
        <w:rPr>
          <w:rFonts w:hint="eastAsia" w:ascii="宋体" w:hAnsi="宋体"/>
          <w:szCs w:val="24"/>
        </w:rPr>
        <w:t>2014年开始，中原发展研究院联合经济学院、黄河文明与可持续发展研究中心启动“百县千村”数据库建设项目。2018年组织师生完成了该年度河南省范围内调研任务，并于2018年12月开展完成了“百县千村”数据库建设中该年度整村劳动力流动数据的采集工作。截止2018年，连续5年采集有关农村人口流动年度系列数据。</w:t>
      </w:r>
    </w:p>
    <w:p>
      <w:pPr>
        <w:spacing w:line="360" w:lineRule="auto"/>
        <w:ind w:right="-197" w:rightChars="-82" w:firstLine="480" w:firstLineChars="200"/>
        <w:rPr>
          <w:rFonts w:ascii="宋体" w:hAnsi="宋体"/>
          <w:szCs w:val="24"/>
        </w:rPr>
      </w:pPr>
      <w:r>
        <w:rPr>
          <w:rFonts w:hint="eastAsia" w:ascii="宋体" w:hAnsi="宋体"/>
          <w:szCs w:val="24"/>
        </w:rPr>
        <w:t xml:space="preserve"> 2016年开始，与哥伦比亚大学地球研究院可持续发展政策及管理研究中心开展“可持续发展研究”项目，2018年已经完成了数据调研与报告撰写，5月30日项目阶段性研究成果在《Sustainable Development》发表。</w:t>
      </w:r>
    </w:p>
    <w:p>
      <w:pPr>
        <w:spacing w:line="360" w:lineRule="auto"/>
        <w:ind w:right="-197" w:rightChars="-82" w:firstLine="480" w:firstLineChars="200"/>
        <w:rPr>
          <w:rFonts w:ascii="宋体" w:hAnsi="宋体"/>
          <w:szCs w:val="24"/>
        </w:rPr>
      </w:pPr>
      <w:r>
        <w:rPr>
          <w:rFonts w:hint="eastAsia" w:ascii="宋体" w:hAnsi="宋体"/>
          <w:szCs w:val="24"/>
        </w:rPr>
        <w:t>本年度，研究院各项科研活动有序开展，截止到2018年12月底，中原发展研究院在本年度，共发布中原发展报告30期。图书出版方面，共出版10本图书。《整村调研报告（2017）》《郑州航空港经济综合实验区发展报告（2018）》《河南上市公司发展报告（2017）》《中原经济区财政发展报告（2017-2018））》《开封经济蓝皮书（2018）》都已经成为本机构标志性的年度出版物，在省内研究领域占有主导地位。除年度报告外还有传统农区工业化与转型发展丛书的《中西部地区承接产业转移：理论与政策》《转型背景下传统农区的创新发展——基于河南省的分析》《青年说-第三届中原发展研究创新奖成果集》《转型期区域中心城市生产性服务业空间重构研究》《金融不稳定条件下的中国金融改革分析》也相继在2018年出版。</w:t>
      </w:r>
    </w:p>
    <w:p>
      <w:pPr>
        <w:spacing w:line="360" w:lineRule="auto"/>
        <w:ind w:right="-197" w:rightChars="-82" w:firstLine="480" w:firstLineChars="200"/>
        <w:rPr>
          <w:rFonts w:ascii="宋体" w:hAnsi="宋体"/>
          <w:szCs w:val="24"/>
        </w:rPr>
      </w:pPr>
      <w:r>
        <w:rPr>
          <w:rFonts w:hint="eastAsia" w:ascii="宋体" w:hAnsi="宋体"/>
          <w:szCs w:val="24"/>
        </w:rPr>
        <w:t>本年度，我院郑祖玄副教授获批国家社会科学一般项目“分享经济条件下的产业组织重构研究”。</w:t>
      </w:r>
    </w:p>
    <w:p>
      <w:pPr>
        <w:pStyle w:val="4"/>
        <w:spacing w:before="0" w:after="0" w:line="360" w:lineRule="auto"/>
        <w:ind w:left="480" w:right="-197" w:rightChars="-82"/>
        <w:rPr>
          <w:rFonts w:ascii="宋体" w:hAnsi="宋体"/>
          <w:sz w:val="24"/>
          <w:szCs w:val="24"/>
        </w:rPr>
      </w:pPr>
      <w:r>
        <w:rPr>
          <w:rFonts w:hint="eastAsia" w:ascii="宋体" w:hAnsi="宋体"/>
          <w:sz w:val="24"/>
          <w:szCs w:val="24"/>
        </w:rPr>
        <w:t>（二）举办学术会议，夯实学科特色优势</w:t>
      </w:r>
    </w:p>
    <w:p>
      <w:pPr>
        <w:spacing w:line="360" w:lineRule="auto"/>
        <w:ind w:right="-197" w:rightChars="-82" w:firstLine="480" w:firstLineChars="200"/>
        <w:rPr>
          <w:rFonts w:ascii="宋体" w:hAnsi="宋体"/>
          <w:szCs w:val="24"/>
        </w:rPr>
      </w:pPr>
      <w:r>
        <w:rPr>
          <w:rFonts w:hint="eastAsia" w:ascii="宋体" w:hAnsi="宋体"/>
          <w:szCs w:val="24"/>
        </w:rPr>
        <w:t>2018年1月7日，中原发展研究院主办的第三届“中原发展研究创新奖评选暨中原发展青年论坛” 在河南财政金融学院举行。百余名专家与青年学者共聚，经现场汇报、答辩、投票等环节，评选出二等奖2人，三等奖3人，提名奖6人。中国国际经济交流中心副理事长兼秘书长张大卫，河南大学党委书记卢克平及中原发展研究创新奖评委会的众多省内知名专家学者等出席论坛并为获奖者颁奖。</w:t>
      </w:r>
    </w:p>
    <w:p>
      <w:pPr>
        <w:spacing w:line="360" w:lineRule="auto"/>
        <w:ind w:right="-197" w:rightChars="-82" w:firstLine="480" w:firstLineChars="200"/>
        <w:rPr>
          <w:rFonts w:ascii="宋体" w:hAnsi="宋体"/>
          <w:szCs w:val="24"/>
        </w:rPr>
      </w:pPr>
      <w:r>
        <w:rPr>
          <w:rFonts w:hint="eastAsia" w:ascii="宋体" w:hAnsi="宋体"/>
          <w:szCs w:val="24"/>
        </w:rPr>
        <w:t>2018年11月10-11日，由中原发展研究院和杭州市国际城市学研究中心主办的第三届“两宋论坛”在杭州举办。本次活动邀请到了中共河南省委原书记、两宋论坛组委会顾问徐光春，中共浙江省委原常委、浙江省人民政府咨询委员会副主任、两宋论坛组委会主任王国平，等专家学者共180余人，通过举办两宋论坛挖掘学术，挖掘历史经济文化，推动汴杭两地，豫浙两省，以及中原沿海之间的经济与文化交流。</w:t>
      </w:r>
    </w:p>
    <w:p>
      <w:pPr>
        <w:spacing w:line="360" w:lineRule="auto"/>
        <w:ind w:right="-197" w:rightChars="-82" w:firstLine="480" w:firstLineChars="200"/>
        <w:rPr>
          <w:rFonts w:ascii="宋体" w:hAnsi="宋体"/>
          <w:szCs w:val="24"/>
        </w:rPr>
      </w:pPr>
      <w:r>
        <w:rPr>
          <w:rFonts w:hint="eastAsia" w:ascii="宋体" w:hAnsi="宋体"/>
          <w:szCs w:val="24"/>
        </w:rPr>
        <w:t>2018年11月16-17日，为进一步提升我省学界理论研究水平，助力中原经济发展，第一届中原经济学者论坛在郑州隆重举行。此次论坛由国内知名的河南籍经济学专家和学者共同召集，来自中国社科院、北京大学、上海财经大学、华中科技大学、对外经济贸易大学等国内科研院所和知名院校80余位河南籍著名经济学专家学者与会，共同为家乡经济社会发展建言献策。</w:t>
      </w:r>
    </w:p>
    <w:p>
      <w:pPr>
        <w:spacing w:line="360" w:lineRule="auto"/>
        <w:ind w:right="-197" w:rightChars="-82" w:firstLine="480" w:firstLineChars="200"/>
        <w:rPr>
          <w:rFonts w:ascii="宋体" w:hAnsi="宋体"/>
          <w:szCs w:val="24"/>
        </w:rPr>
      </w:pPr>
      <w:r>
        <w:rPr>
          <w:rFonts w:hint="eastAsia" w:ascii="宋体" w:hAnsi="宋体"/>
          <w:szCs w:val="24"/>
        </w:rPr>
        <w:t>2018年12月29日，为提升服务地方能力，推动开封创新发展，探索郑汴一体化深度融合发展新路径，中原发展研究院在开封市中州花园酒店举办主题为“郑州大都市区背景下开封发展的方向和路径”高峰论坛。此次论坛邀请国内知名专家学者做专题报告，开封市主要领导发言与研讨。研讨内容涉及城市群发展势和规律及开封经济如何高质量发展等内容。</w:t>
      </w:r>
    </w:p>
    <w:p>
      <w:pPr>
        <w:pStyle w:val="4"/>
        <w:spacing w:before="0" w:after="0" w:line="360" w:lineRule="auto"/>
        <w:ind w:left="480" w:right="-197" w:rightChars="-82"/>
        <w:rPr>
          <w:rFonts w:ascii="宋体" w:hAnsi="宋体"/>
          <w:sz w:val="24"/>
          <w:szCs w:val="24"/>
        </w:rPr>
      </w:pPr>
      <w:r>
        <w:rPr>
          <w:rFonts w:hint="eastAsia" w:ascii="宋体" w:hAnsi="宋体"/>
          <w:sz w:val="24"/>
          <w:szCs w:val="24"/>
        </w:rPr>
        <w:t>（三）开展学术交流，提升创新能力</w:t>
      </w:r>
    </w:p>
    <w:p>
      <w:pPr>
        <w:spacing w:line="360" w:lineRule="auto"/>
        <w:ind w:right="-197" w:rightChars="-82" w:firstLine="480" w:firstLineChars="200"/>
        <w:rPr>
          <w:rFonts w:ascii="宋体" w:hAnsi="宋体"/>
          <w:szCs w:val="24"/>
        </w:rPr>
      </w:pPr>
      <w:r>
        <w:rPr>
          <w:rFonts w:hint="eastAsia" w:ascii="宋体" w:hAnsi="宋体"/>
          <w:szCs w:val="24"/>
        </w:rPr>
        <w:t xml:space="preserve"> 在智库的建设中，除举行大型论坛外，研究院一方面邀请知名学者来院讲学，另一方面学院老师对外进行学术交流。1月9日，耿明斋教授做客河南电视台【对话中原：让乡村走向振兴】就乡村振兴战略2实施建言献策；4月13日，耿明斋教授带队赴广东自贸区调研，并参加中国高校自贸区联盟2018年会；5月5日，由我院和河南日报报业集团主办的中原发展青年论坛第三届第一次论坛——郑州国际枢纽与物流文化建设顺利举办，参会学者120余人； 7月18日，耿明斋教授受邀参加第13次中欧区域政策合作研究，并发表主题演讲；9月3日日本大学村上直树教授受邀来我院学术交流，并开展项目合作；9月26日，华中科技大学李春涛教授来我院交流并做主题讲座；10月11日，省政协委员、郑州轻工业学院彭诗金教授应邀到我院做主题演讲；11月22-27日，我院教师刘岱宁受邀赴日本大学学术交流，期间参加“中国经济经营学会2018年度全国大会”并发表题为“河南新型城镇化中农村劳动力转移问题研究”的报告。12月22日，我院耿明斋教授与青年教师一行应邀参加“2018-2019中国经济年会”。 </w:t>
      </w:r>
    </w:p>
    <w:p>
      <w:pPr>
        <w:pStyle w:val="4"/>
        <w:spacing w:before="0" w:after="0" w:line="360" w:lineRule="auto"/>
        <w:ind w:left="480" w:right="-197" w:rightChars="-82"/>
        <w:rPr>
          <w:rFonts w:ascii="宋体" w:hAnsi="宋体"/>
          <w:sz w:val="24"/>
          <w:szCs w:val="24"/>
        </w:rPr>
      </w:pPr>
      <w:r>
        <w:rPr>
          <w:rFonts w:hint="eastAsia" w:ascii="宋体" w:hAnsi="宋体"/>
          <w:sz w:val="24"/>
          <w:szCs w:val="24"/>
        </w:rPr>
        <w:t>（四）加强智库建设，助力中原经济发展</w:t>
      </w:r>
    </w:p>
    <w:p>
      <w:pPr>
        <w:spacing w:line="360" w:lineRule="auto"/>
        <w:ind w:right="-197" w:rightChars="-82" w:firstLine="480" w:firstLineChars="200"/>
        <w:rPr>
          <w:rFonts w:ascii="宋体" w:hAnsi="宋体"/>
          <w:szCs w:val="24"/>
        </w:rPr>
      </w:pPr>
      <w:r>
        <w:rPr>
          <w:rFonts w:hint="eastAsia" w:ascii="宋体" w:hAnsi="宋体"/>
          <w:szCs w:val="24"/>
        </w:rPr>
        <w:t>2018年6月10日，中原发展研究院继续受聘为开封市人民政府合作智库，研究院为开封市今后一个时期的发展继续提供智力支撑。</w:t>
      </w:r>
      <w:r>
        <w:rPr>
          <w:rFonts w:hint="eastAsia" w:ascii="宋体" w:hAnsi="宋体"/>
          <w:szCs w:val="24"/>
          <w:lang w:val="zh-CN"/>
        </w:rPr>
        <w:t>在今年的工作中，研究院为开封发展继续建言献策，按照年初计划共完成市政府委托项目与前沿项目6项，调研工作十数项，开封市相关领导</w:t>
      </w:r>
      <w:r>
        <w:rPr>
          <w:rFonts w:hint="eastAsia" w:ascii="宋体" w:hAnsi="宋体"/>
          <w:szCs w:val="24"/>
        </w:rPr>
        <w:t>给予了充分肯定。</w:t>
      </w:r>
    </w:p>
    <w:p>
      <w:pPr>
        <w:spacing w:line="360" w:lineRule="auto"/>
        <w:ind w:right="-197" w:rightChars="-82" w:firstLine="480" w:firstLineChars="200"/>
        <w:rPr>
          <w:rFonts w:ascii="宋体" w:hAnsi="宋体"/>
          <w:szCs w:val="24"/>
        </w:rPr>
      </w:pPr>
      <w:r>
        <w:rPr>
          <w:rFonts w:hint="eastAsia" w:ascii="宋体" w:hAnsi="宋体"/>
          <w:szCs w:val="24"/>
        </w:rPr>
        <w:t>2018年3月12日，中原发展研究院受聘为“开封市营商环境建设第三方评估”的评估机构，今年我院组织专家对开封市直49个居委每两月做一次评估，共5期。每双月在“开封市优化营商环境双月通报点评会”发布报告，5期评估结果受到了市委市政府的高度重视，对开封市营商环境的提升起到了关键作用。</w:t>
      </w:r>
    </w:p>
    <w:p>
      <w:pPr>
        <w:spacing w:line="360" w:lineRule="auto"/>
        <w:ind w:right="-197" w:rightChars="-82" w:firstLine="480" w:firstLineChars="200"/>
        <w:rPr>
          <w:rFonts w:ascii="宋体" w:hAnsi="宋体"/>
          <w:szCs w:val="24"/>
        </w:rPr>
      </w:pPr>
      <w:r>
        <w:rPr>
          <w:rFonts w:hint="eastAsia" w:ascii="宋体" w:hAnsi="宋体"/>
          <w:szCs w:val="24"/>
        </w:rPr>
        <w:t xml:space="preserve"> 2018年10月12日，河南省城乡融合发展研讨会暨河南省中原城乡融合发展研究院揭牌仪式在郑州会展中心举行。中共中央政策研究室原副主任、著名经济学家郑新立和河南省原副省长张大卫受聘为顾问，我院院长耿明斋教授受聘为名誉院长。</w:t>
      </w:r>
    </w:p>
    <w:p>
      <w:pPr>
        <w:spacing w:line="360" w:lineRule="auto"/>
        <w:ind w:right="-197" w:rightChars="-82" w:firstLine="480" w:firstLineChars="200"/>
        <w:rPr>
          <w:rFonts w:ascii="宋体" w:hAnsi="宋体"/>
          <w:szCs w:val="24"/>
        </w:rPr>
      </w:pPr>
      <w:r>
        <w:rPr>
          <w:rFonts w:hint="eastAsia" w:ascii="宋体" w:hAnsi="宋体"/>
          <w:szCs w:val="24"/>
        </w:rPr>
        <w:t>2018年3月24日，开封市顺河区委托我院做“特色小镇战略发展规划”项目，我院青年学者参加对接与讨论会。</w:t>
      </w:r>
    </w:p>
    <w:p>
      <w:pPr>
        <w:spacing w:line="360" w:lineRule="auto"/>
        <w:ind w:right="-197" w:rightChars="-82" w:firstLine="480" w:firstLineChars="200"/>
        <w:rPr>
          <w:rFonts w:ascii="宋体" w:hAnsi="宋体"/>
          <w:szCs w:val="24"/>
        </w:rPr>
      </w:pPr>
      <w:r>
        <w:rPr>
          <w:rFonts w:hint="eastAsia" w:ascii="宋体" w:hAnsi="宋体"/>
          <w:szCs w:val="24"/>
        </w:rPr>
        <w:t>除了直接主办各类大型学术交流活动和协助地方政府调研解决当时的棘手工作，院长耿明斋教授还以省人大委员和河南省优秀社科专家的身份参加了大量由省委、省政府、省人大和政协主办的学术讨论活动和调研活动，在省内为河南大学哲学社会科学工作营造了良好的舆论氛围，产生了重大影响。河南日报、人大建设等省内权威党报、党刊，都对耿明斋院长和研究院的工作进行了多期、持续的报道。</w:t>
      </w:r>
    </w:p>
    <w:p>
      <w:pPr>
        <w:pStyle w:val="4"/>
        <w:spacing w:before="0" w:after="0" w:line="360" w:lineRule="auto"/>
        <w:ind w:left="480" w:right="-197" w:rightChars="-82"/>
        <w:rPr>
          <w:rFonts w:ascii="宋体" w:hAnsi="宋体"/>
          <w:sz w:val="24"/>
          <w:szCs w:val="24"/>
        </w:rPr>
      </w:pPr>
      <w:r>
        <w:rPr>
          <w:rFonts w:hint="eastAsia" w:ascii="宋体" w:hAnsi="宋体"/>
          <w:sz w:val="24"/>
          <w:szCs w:val="24"/>
        </w:rPr>
        <w:t>（五）培养高层次人才，打造一流学术梯队</w:t>
      </w:r>
    </w:p>
    <w:p>
      <w:pPr>
        <w:spacing w:line="360" w:lineRule="auto"/>
        <w:ind w:right="-197" w:rightChars="-82" w:firstLine="480" w:firstLineChars="200"/>
        <w:rPr>
          <w:rFonts w:ascii="宋体" w:hAnsi="宋体"/>
          <w:szCs w:val="24"/>
        </w:rPr>
      </w:pPr>
      <w:r>
        <w:rPr>
          <w:rFonts w:hint="eastAsia" w:ascii="宋体" w:hAnsi="宋体"/>
          <w:szCs w:val="24"/>
        </w:rPr>
        <w:t>中原发展研究院今年引进高层次人才6人作为特聘教授。由高层次特聘教授带领青年教师开展相关研究，一方面提升研究院的科研能力，另一方面培养一批青年教师成为学科领头人。中原发展研究院作为河南大学对外交流的重要平台，在2018年度，先后向开封市人民政府、商丘市人民政府输送博士服务人员达到6人。与此同时，研究院高端学术专家带领青年教师积极参与省委省政府及地方政府的各项项目，开封在大都市区建设中的地位系列课题及开封市营商环境等。依托国际合作培育青年教师，青年教师深入参与我院与哥伦比亚大学、日本大学的合作，并在11月中旬赴日本大学进行了学术交流，为参与这些项目为青年教师的成长提供了国际视野。</w:t>
      </w:r>
    </w:p>
    <w:p>
      <w:pPr>
        <w:spacing w:line="360" w:lineRule="auto"/>
        <w:ind w:right="-197" w:rightChars="-82" w:firstLine="480" w:firstLineChars="200"/>
        <w:rPr>
          <w:rFonts w:ascii="宋体" w:hAnsi="宋体"/>
          <w:szCs w:val="24"/>
        </w:rPr>
      </w:pPr>
      <w:r>
        <w:rPr>
          <w:rFonts w:hint="eastAsia" w:ascii="宋体" w:hAnsi="宋体"/>
          <w:szCs w:val="24"/>
        </w:rPr>
        <w:t>新型城镇化与中原经济区建设河南省协同创新中心，每年招收10名研究生，专业分别为国民经济学、区域经济学和金融学。自2015年招收首届研究生开始，目前在校研究生已有30人，按照学校研究生的管理规定，本单位对在校研究生的课程设计，社会实践、学术培养等方面都有明确规定，并比照学校相关规定严格执行。研究院研究生参加学校组织的研究生太极拳比赛，获得集体二等奖。一名学生参加学校的“两院合作”，到中国社会科学院联合培养一年。</w:t>
      </w:r>
    </w:p>
    <w:p>
      <w:pPr>
        <w:tabs>
          <w:tab w:val="left" w:pos="2010"/>
        </w:tabs>
        <w:spacing w:line="360" w:lineRule="auto"/>
        <w:ind w:firstLine="562" w:firstLineChars="200"/>
        <w:rPr>
          <w:rFonts w:hint="eastAsia" w:ascii="黑体" w:hAnsi="黑体" w:eastAsia="黑体" w:cs="黑体"/>
          <w:b/>
          <w:sz w:val="28"/>
          <w:szCs w:val="28"/>
        </w:rPr>
      </w:pPr>
      <w:r>
        <w:rPr>
          <w:rFonts w:hint="eastAsia" w:ascii="黑体" w:hAnsi="黑体" w:eastAsia="黑体" w:cs="黑体"/>
          <w:b/>
          <w:sz w:val="28"/>
          <w:szCs w:val="28"/>
        </w:rPr>
        <w:t>二、2019年度工作计划</w:t>
      </w:r>
    </w:p>
    <w:p>
      <w:pPr>
        <w:spacing w:line="360" w:lineRule="auto"/>
        <w:ind w:right="-197" w:rightChars="-82" w:firstLine="480" w:firstLineChars="200"/>
        <w:rPr>
          <w:rFonts w:ascii="宋体" w:hAnsi="宋体"/>
          <w:szCs w:val="24"/>
        </w:rPr>
      </w:pPr>
      <w:r>
        <w:rPr>
          <w:rFonts w:hint="eastAsia" w:ascii="宋体" w:hAnsi="宋体"/>
          <w:szCs w:val="24"/>
        </w:rPr>
        <w:t>回顾2018年工作，研究院各项事业蓬勃发展，展望2019年，研究院依然有几项重要工作需要扎实推进。第一，是2018年1月，由研究院主办“第四届中原发展研究创新奖暨中原发展青年论坛”。并在全年开展后续的中原发展青年论坛，打造中原品牌；第二，研究院举办”第四届“两宋论坛”，继续加强杭州与开封的经济研讨；第三，进一步完善数据库的建设，继续开展第6年抽样调研与第3年整村调查；第四，举办“第二届中原学者论坛”，学界共同探讨中原发展；第五，继续作为智库为开封发展建言献策，同时继续合作2019年度“开封营商环境评估”；第六，深入与哥伦比亚大学的合作，并发布“可持续发展报告”；最后，在学校“双一流”建设中继续提升特色专业，在科研中不断发挥学科优势，为中原经济服务。</w:t>
      </w:r>
    </w:p>
    <w:p>
      <w:pPr>
        <w:pStyle w:val="2"/>
        <w:bidi w:val="0"/>
        <w:jc w:val="center"/>
        <w:rPr>
          <w:rFonts w:eastAsia="黑体"/>
          <w:b/>
          <w:bCs/>
          <w:sz w:val="32"/>
        </w:rPr>
      </w:pPr>
      <w:bookmarkStart w:id="25" w:name="_Toc2949690"/>
      <w:bookmarkStart w:id="26" w:name="_Toc2827"/>
      <w:bookmarkStart w:id="27" w:name="_Toc22172"/>
      <w:bookmarkStart w:id="28" w:name="_Toc29467"/>
      <w:bookmarkStart w:id="29" w:name="_Toc1551"/>
      <w:r>
        <w:rPr>
          <w:rFonts w:eastAsia="黑体"/>
          <w:b/>
          <w:bCs/>
          <w:sz w:val="32"/>
        </w:rPr>
        <w:t>河南大学黄河文明与可持续发展研究中心</w:t>
      </w:r>
      <w:bookmarkEnd w:id="25"/>
      <w:bookmarkEnd w:id="26"/>
      <w:bookmarkEnd w:id="27"/>
      <w:bookmarkEnd w:id="28"/>
      <w:bookmarkEnd w:id="29"/>
    </w:p>
    <w:p>
      <w:pPr>
        <w:spacing w:line="360" w:lineRule="auto"/>
        <w:ind w:firstLine="480" w:firstLineChars="200"/>
        <w:rPr>
          <w:rFonts w:ascii="宋体" w:hAnsi="宋体"/>
          <w:szCs w:val="24"/>
        </w:rPr>
      </w:pPr>
      <w:r>
        <w:fldChar w:fldCharType="begin"/>
      </w:r>
      <w:r>
        <w:instrText xml:space="preserve"> HYPERLINK "https://baike.baidu.com/item/%E6%B2%B3%E5%8D%97%E5%A4%A7%E5%AD%A6" \t "_blank" </w:instrText>
      </w:r>
      <w:r>
        <w:fldChar w:fldCharType="separate"/>
      </w:r>
      <w:r>
        <w:rPr>
          <w:rFonts w:hint="eastAsia" w:ascii="宋体" w:hAnsi="宋体"/>
          <w:szCs w:val="24"/>
        </w:rPr>
        <w:t>河南大学</w:t>
      </w:r>
      <w:r>
        <w:rPr>
          <w:rFonts w:hint="eastAsia" w:ascii="宋体" w:hAnsi="宋体"/>
          <w:szCs w:val="24"/>
        </w:rPr>
        <w:fldChar w:fldCharType="end"/>
      </w:r>
      <w:r>
        <w:rPr>
          <w:rFonts w:hint="eastAsia" w:ascii="宋体" w:hAnsi="宋体"/>
          <w:szCs w:val="24"/>
        </w:rPr>
        <w:t>黄河文明与可持续发展研究中心（以下简称中心）成立于2002年，2004年10月获批为教育部普通高校人文社科重点研究基地，是目前国内唯一的一个以黄河文明与沿岸地区可持续发展为研究对象的大型综合性研究与咨询机构。中心下设黄河生态与可持续发展研究所、制度变迁与经济发展研究所、黄河文明研究所、中原文化与民俗研究所、古汉字研究所、回族研究所、时空综合人文社会科学实验室，建有大型数据库平台—黄河学综合数据库。中心依托地理学一级学科博士点，区域经济学、国民经济学、政治经济学、人文地理学、中国古代史、中国古典文献学、中国现当代文学七个博士点，地理学、中国文学两个博士后流动站，通过经济、地理、历史、文学、哲学等优势研究力量的整合，形成了黄河文化的承转与发展、沿黄地区制度变迁与经济发展、黄河生态与可持续发展等特色研究方向。中心服务于“黄河文明伟大复兴”和“沿黄地区可持续发展”，通过构建“黄河学”学术体系与知识体系，培养致力于黄河文明传承创新的学术团队和创新人才，推出中原特色、中国风格、中国气派的黄河文明研究成果。</w:t>
      </w:r>
    </w:p>
    <w:p>
      <w:pPr>
        <w:spacing w:line="360" w:lineRule="auto"/>
        <w:ind w:firstLine="480" w:firstLineChars="200"/>
        <w:rPr>
          <w:rFonts w:ascii="宋体" w:hAnsi="宋体"/>
          <w:szCs w:val="24"/>
        </w:rPr>
      </w:pPr>
      <w:r>
        <w:rPr>
          <w:rFonts w:hint="eastAsia" w:ascii="宋体" w:hAnsi="宋体"/>
          <w:szCs w:val="24"/>
        </w:rPr>
        <w:t>2018年，是贯彻落实党的十九大精神的开局之年，也是改革开放40周年。这一年，中心高举习近平新时代中国特色社会主义思想伟大旗帜，全面贯彻党的教育方针，坚持特色发展，坚持内涵发展，加强学科建设，提高科研水平和服务社会能力，在加快建设“双一流”的道路上上下求索、阔步前行。中心协同省内外高校、科研机构和政府部门，积极服务国家战略和中原崛起，开展了多项资政服务活动，为区域发展和政府科学决策提供了高水平的智力支持，中心的智库功能和作用得到显著提升。</w:t>
      </w:r>
    </w:p>
    <w:p>
      <w:pPr>
        <w:pStyle w:val="4"/>
        <w:spacing w:before="0" w:after="0" w:line="360" w:lineRule="auto"/>
        <w:ind w:left="-2" w:leftChars="-1" w:firstLine="2"/>
        <w:rPr>
          <w:rFonts w:ascii="宋体" w:hAnsi="宋体"/>
          <w:sz w:val="24"/>
          <w:szCs w:val="24"/>
        </w:rPr>
      </w:pPr>
      <w:r>
        <w:rPr>
          <w:rFonts w:hint="eastAsia" w:ascii="宋体" w:hAnsi="宋体"/>
          <w:sz w:val="24"/>
          <w:szCs w:val="24"/>
        </w:rPr>
        <w:t>一、在省部级报刊发表系列理论文章</w:t>
      </w:r>
    </w:p>
    <w:p>
      <w:pPr>
        <w:spacing w:line="360" w:lineRule="auto"/>
        <w:ind w:firstLine="480" w:firstLineChars="200"/>
        <w:rPr>
          <w:rFonts w:ascii="宋体" w:hAnsi="宋体"/>
          <w:szCs w:val="24"/>
        </w:rPr>
      </w:pPr>
      <w:r>
        <w:rPr>
          <w:rFonts w:hint="eastAsia" w:ascii="宋体" w:hAnsi="宋体"/>
          <w:szCs w:val="24"/>
        </w:rPr>
        <w:t xml:space="preserve">2018年，中心研究人员围绕国家和河南承载的重大区域战略开展研究，形成了一批具有重要影响的理论研究成果。先后在《黄河报》刊发黄河文化系列文章共10期，引起社会各界强烈反响。在《河南日报·理论版》发表“做好乡村振兴这篇大文章”、“以创新驱动推动高质量发展”、“强化技术引领 提升制造业产品质量”、“大力发展新兴产业 打造高质量发展新动能”等理论文章，被中国社会科学网、光明网、人民网、新华网等媒体全文转载。 </w:t>
      </w:r>
    </w:p>
    <w:p>
      <w:pPr>
        <w:pStyle w:val="4"/>
        <w:spacing w:before="0" w:after="0" w:line="360" w:lineRule="auto"/>
        <w:ind w:left="-2" w:leftChars="-1" w:firstLine="2"/>
        <w:rPr>
          <w:rFonts w:ascii="宋体" w:hAnsi="宋体"/>
          <w:sz w:val="24"/>
          <w:szCs w:val="24"/>
        </w:rPr>
      </w:pPr>
      <w:r>
        <w:rPr>
          <w:rFonts w:hint="eastAsia" w:ascii="宋体" w:hAnsi="宋体"/>
          <w:sz w:val="24"/>
          <w:szCs w:val="24"/>
        </w:rPr>
        <w:t>二、积极承担省直部门和地方政府委托课题</w:t>
      </w:r>
    </w:p>
    <w:p>
      <w:pPr>
        <w:spacing w:line="360" w:lineRule="auto"/>
        <w:ind w:firstLine="480" w:firstLineChars="200"/>
        <w:rPr>
          <w:rFonts w:ascii="宋体" w:hAnsi="宋体"/>
          <w:szCs w:val="24"/>
        </w:rPr>
      </w:pPr>
      <w:r>
        <w:rPr>
          <w:rFonts w:hint="eastAsia" w:ascii="宋体" w:hAnsi="宋体"/>
          <w:szCs w:val="24"/>
        </w:rPr>
        <w:t>中心先后承担完成了河南省国土厅委托项目《国土空间区域协同与城乡统筹》、河南省工信委委托课题《优化制造业空间布局和载体研究》、长垣县政府委托项目《长垣县村级规划编制项目》和《长垣县乡村振兴战略规划（2018-2022年）》、新乡平原新区政府委托项目《平原新区乡村振兴战略规划（2018-2022年）》等社会服务课题12项，多份研究报告被河南省国土厅、工信厅以及长垣县政府采纳。此外，获批国家财政重大专项资助横向课题一项，从事清明文化的宣传与推广。</w:t>
      </w:r>
    </w:p>
    <w:p>
      <w:pPr>
        <w:pStyle w:val="4"/>
        <w:spacing w:before="0" w:after="0" w:line="360" w:lineRule="auto"/>
        <w:ind w:left="-2" w:leftChars="-1" w:firstLine="2"/>
        <w:rPr>
          <w:rFonts w:ascii="宋体" w:hAnsi="宋体"/>
          <w:sz w:val="24"/>
          <w:szCs w:val="24"/>
        </w:rPr>
      </w:pPr>
      <w:r>
        <w:rPr>
          <w:rFonts w:hint="eastAsia" w:ascii="宋体" w:hAnsi="宋体"/>
          <w:sz w:val="24"/>
          <w:szCs w:val="24"/>
        </w:rPr>
        <w:t>三、持续打造黄河文明传播与交流的高端平台</w:t>
      </w:r>
    </w:p>
    <w:p>
      <w:pPr>
        <w:spacing w:line="360" w:lineRule="auto"/>
        <w:ind w:firstLine="480" w:firstLineChars="200"/>
        <w:rPr>
          <w:rFonts w:ascii="宋体" w:hAnsi="宋体"/>
          <w:szCs w:val="24"/>
        </w:rPr>
      </w:pPr>
      <w:r>
        <w:rPr>
          <w:rFonts w:hint="eastAsia" w:ascii="宋体" w:hAnsi="宋体"/>
          <w:szCs w:val="24"/>
        </w:rPr>
        <w:t>持续举办“黄河学”高层论坛。为推进黄河文明及沿岸地区可持续发展研究，创建以黄河为研究对象的“黄河学”，河南大学依托中心创建“黄河学”哲学社会科学创新基地，并于2009年开始举办“黄河学”高层论坛，探讨“黄河学”建设的意义、学科属性、学科内涵、研究思路与方法，构建“黄河学”学科体系。目前，“黄河学”高层论坛已经连续举办十届，2018年主题为“气候变化、黄河变迁与中原文明嬗变”。该论坛取得了较大的影响，成为了国内外“黄河学”学术研究交流的重要平台。打造了“黄河文明大讲堂”。黄河文明大讲堂旨在邀请国内外一流“黄河学”研究学者，广泛探讨和宣扬黄河文明的历史内涵，深入挖掘黄河文明的现代价值。2018年，中国社会科学院学部委员王震中教授、北京大学博士生导师、长江学者王中江教授先后做客大讲堂，有力宣扬了黄河文明的历史文化及其现代意义，扩大了黄河文明的影响力。</w:t>
      </w:r>
    </w:p>
    <w:p>
      <w:pPr>
        <w:pStyle w:val="4"/>
        <w:spacing w:before="0" w:after="0" w:line="360" w:lineRule="auto"/>
        <w:ind w:left="-2" w:leftChars="-1" w:firstLine="2"/>
        <w:rPr>
          <w:rFonts w:ascii="宋体" w:hAnsi="宋体"/>
          <w:sz w:val="24"/>
          <w:szCs w:val="24"/>
        </w:rPr>
      </w:pPr>
      <w:r>
        <w:rPr>
          <w:rFonts w:hint="eastAsia" w:ascii="宋体" w:hAnsi="宋体"/>
          <w:sz w:val="24"/>
          <w:szCs w:val="24"/>
        </w:rPr>
        <w:t>四、为河南经济社会高质量发展提供高水平的决策咨询建议</w:t>
      </w:r>
    </w:p>
    <w:p>
      <w:pPr>
        <w:spacing w:line="360" w:lineRule="auto"/>
        <w:ind w:firstLine="480" w:firstLineChars="200"/>
        <w:rPr>
          <w:rFonts w:ascii="宋体" w:hAnsi="宋体"/>
          <w:szCs w:val="24"/>
        </w:rPr>
      </w:pPr>
      <w:r>
        <w:rPr>
          <w:rFonts w:hint="eastAsia" w:ascii="宋体" w:hAnsi="宋体"/>
          <w:szCs w:val="24"/>
        </w:rPr>
        <w:t>中心副主任牛建强教授应邀参加长垣县人民政府举办的“中国•长垣黄河文化博物馆（筹建）研讨会”，并做了题为《黄河文化的地方演绎：且在长垣县黄河文化博物馆筹建之际》的学术演讲，得到与会专家和地方领导的好评；古汉字所协助漯河市政府举办了“第四届许慎文化国际研讨会”。2018年9月，应包头市文联之约，王蕴智教授面向全国的书法家，讲述了“商代文字的结体及其书写特征”和“甲骨文经典片的释读与临习”课程，是推广和普及古文字书法的一次社会公益活动。彭恒礼教授参与由中国民间文艺家协会、开封市人民政府主办的“2018中国（开封）年文化节”、 “感恩意识与家国情怀”清明文化大讲堂，由中国民间文艺家协会和中国屈原学会联合主办的“端午习俗与屈原文化”大讲堂，并作学术讲座；元宵节应邀在开封市图书馆“开图论坛”做“元宵节的起源发展与古都开封的关系”主题演讲；吴朋飞副教授接受开封日报采访，畅谈开封地下文物宝库的保护。进一步推动黄河文明的现代化、产业化与国际化，为华夏历史文明传承创新区建设和古都复兴提供决策咨询。</w:t>
      </w:r>
    </w:p>
    <w:p>
      <w:pPr>
        <w:pStyle w:val="4"/>
        <w:spacing w:before="0" w:after="0" w:line="360" w:lineRule="auto"/>
        <w:ind w:left="-2" w:leftChars="-1" w:firstLine="2"/>
        <w:rPr>
          <w:rFonts w:ascii="宋体" w:hAnsi="宋体"/>
          <w:sz w:val="24"/>
          <w:szCs w:val="24"/>
        </w:rPr>
      </w:pPr>
      <w:r>
        <w:rPr>
          <w:rFonts w:hint="eastAsia" w:ascii="宋体" w:hAnsi="宋体"/>
          <w:sz w:val="24"/>
          <w:szCs w:val="24"/>
        </w:rPr>
        <w:t>五、2019年主要研究计划</w:t>
      </w:r>
    </w:p>
    <w:p>
      <w:pPr>
        <w:spacing w:line="360" w:lineRule="auto"/>
        <w:ind w:firstLine="482" w:firstLineChars="200"/>
        <w:rPr>
          <w:rFonts w:ascii="宋体" w:hAnsi="宋体"/>
          <w:szCs w:val="24"/>
        </w:rPr>
      </w:pPr>
      <w:r>
        <w:rPr>
          <w:rFonts w:hint="eastAsia" w:ascii="宋体" w:hAnsi="宋体"/>
          <w:b/>
          <w:bCs/>
          <w:szCs w:val="24"/>
        </w:rPr>
        <w:t>谋划构建黄河生态文化经济一体化发展支撑带。</w:t>
      </w:r>
      <w:r>
        <w:rPr>
          <w:rFonts w:hint="eastAsia" w:ascii="宋体" w:hAnsi="宋体"/>
          <w:szCs w:val="24"/>
        </w:rPr>
        <w:t>以沿黄省区为基本范围，重点研究该经济带社会经济发展的空间差异、生态文化经济联系、与“一带一路”融合发展模式、新型城镇化与城市群建设、三化协调与五化同步的影响因素，探索经济全球化背景下生态文化经济一体化发展的耦合机理，提出黄河生态文化经济一体化发展支撑带的构建路径及决策建议，进一步提升河南省中西部地区发展创新高地的战略地位。</w:t>
      </w:r>
    </w:p>
    <w:p>
      <w:pPr>
        <w:spacing w:line="360" w:lineRule="auto"/>
        <w:ind w:firstLine="482" w:firstLineChars="200"/>
        <w:rPr>
          <w:rFonts w:ascii="宋体" w:hAnsi="宋体"/>
          <w:szCs w:val="24"/>
        </w:rPr>
      </w:pPr>
      <w:r>
        <w:rPr>
          <w:rFonts w:hint="eastAsia" w:ascii="宋体" w:hAnsi="宋体"/>
          <w:b/>
          <w:bCs/>
          <w:szCs w:val="24"/>
        </w:rPr>
        <w:t>农耕文明转型与乡村振兴。以乡村振兴战略任务为牵引，聚焦黄河文明从传统农耕文明向现代文明的转型研究。</w:t>
      </w:r>
      <w:r>
        <w:rPr>
          <w:rFonts w:hint="eastAsia" w:ascii="宋体" w:hAnsi="宋体"/>
          <w:szCs w:val="24"/>
        </w:rPr>
        <w:t>基于黄河文明现代转型大数据平台的构建以及黄河文明社会转型历史经验的归纳梳理，重点研究乡村习俗的历史变迁、聚落体系演变与村庄发展，从人的现代化与包容性发展对传统农耕文明不同类型区域的转型发展水平与空间分异进行测度、基于大规模样本的案例分析提炼总结黄河中下游传统农耕文明现代转型发展的典型模式，并与国内外不同类型的文明转型进行对比。提出传统农耕文明现代转型的调控对策与政策建议。</w:t>
      </w:r>
    </w:p>
    <w:p>
      <w:pPr>
        <w:spacing w:line="360" w:lineRule="auto"/>
        <w:ind w:firstLine="482" w:firstLineChars="200"/>
        <w:rPr>
          <w:rFonts w:ascii="宋体" w:hAnsi="宋体"/>
          <w:szCs w:val="24"/>
        </w:rPr>
      </w:pPr>
      <w:r>
        <w:rPr>
          <w:rFonts w:hint="eastAsia" w:ascii="宋体" w:hAnsi="宋体"/>
          <w:b/>
          <w:bCs/>
          <w:szCs w:val="24"/>
        </w:rPr>
        <w:t>创新驱动发展与产业转型升级。</w:t>
      </w:r>
      <w:r>
        <w:rPr>
          <w:rFonts w:hint="eastAsia" w:ascii="宋体" w:hAnsi="宋体"/>
          <w:szCs w:val="24"/>
        </w:rPr>
        <w:t>立足城市群的发育与规划、城乡一体化与统筹发展、空间集聚与产业集群、区域技术学习与创新、低碳城市与战略性新兴产业等相关研究基础，围绕习近平总书记调研指导河南工作时提出的打好产业结构优化升级牌、打好创新驱动发展牌，立足河南省承载的“三区一群”国家战略，开展决策咨询研究，为河南省实施创新驱动发展战略、加快产业结构调整和转型升级，促进郑洛新自主创新示范区建设提供科学的决策依据。</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rPr>
      </w:pPr>
      <w:bookmarkStart w:id="30" w:name="_Toc25880"/>
      <w:bookmarkStart w:id="31" w:name="_Toc15548"/>
      <w:bookmarkStart w:id="32" w:name="_Toc2949691"/>
      <w:bookmarkStart w:id="33" w:name="_Toc3474"/>
      <w:bookmarkStart w:id="34" w:name="_Toc18880"/>
      <w:r>
        <w:rPr>
          <w:rFonts w:eastAsia="黑体"/>
          <w:b/>
          <w:bCs/>
          <w:sz w:val="32"/>
        </w:rPr>
        <w:t>河南大学文化和旅游融合创新智库</w:t>
      </w:r>
      <w:bookmarkEnd w:id="30"/>
      <w:bookmarkEnd w:id="31"/>
      <w:bookmarkEnd w:id="32"/>
      <w:bookmarkEnd w:id="33"/>
      <w:bookmarkEnd w:id="34"/>
    </w:p>
    <w:p>
      <w:pPr>
        <w:spacing w:line="360" w:lineRule="auto"/>
        <w:ind w:firstLine="480" w:firstLineChars="200"/>
        <w:rPr>
          <w:rFonts w:ascii="宋体" w:hAnsi="宋体"/>
        </w:rPr>
      </w:pPr>
      <w:r>
        <w:rPr>
          <w:rFonts w:hint="eastAsia" w:ascii="宋体" w:hAnsi="宋体"/>
        </w:rPr>
        <w:t>河南大学文化和旅游融合创新智库依托中国旅游研究院文化旅游基地/河南文化旅游研究院建设，首席专家为河南大学文化产业与旅游管理学院院长、博士生导师程遂营教授。智库现有研究人员30余名，团队人员学术背景多元，学术特色鲜明，科研实力雄厚，社会服务能力强劲。智库立足于服务国家战略和地方经济社会发展，促进文化和旅游的融合创新发展，致力于打造国内最高端的文化旅游智库。</w:t>
      </w:r>
    </w:p>
    <w:p>
      <w:pPr>
        <w:pStyle w:val="4"/>
        <w:spacing w:before="0" w:after="0" w:line="360" w:lineRule="auto"/>
        <w:ind w:left="480"/>
        <w:rPr>
          <w:rFonts w:ascii="宋体" w:hAnsi="宋体"/>
          <w:sz w:val="24"/>
          <w:szCs w:val="24"/>
        </w:rPr>
      </w:pPr>
      <w:r>
        <w:rPr>
          <w:rFonts w:hint="eastAsia" w:ascii="宋体" w:hAnsi="宋体"/>
          <w:sz w:val="24"/>
          <w:szCs w:val="24"/>
        </w:rPr>
        <w:t>一、2018年工作回顾</w:t>
      </w:r>
    </w:p>
    <w:p>
      <w:pPr>
        <w:pStyle w:val="4"/>
        <w:spacing w:before="0" w:after="0" w:line="360" w:lineRule="auto"/>
        <w:ind w:left="480"/>
        <w:rPr>
          <w:rFonts w:ascii="宋体" w:hAnsi="宋体"/>
          <w:sz w:val="24"/>
          <w:szCs w:val="24"/>
        </w:rPr>
      </w:pPr>
      <w:r>
        <w:rPr>
          <w:rFonts w:hint="eastAsia" w:ascii="宋体" w:hAnsi="宋体"/>
          <w:sz w:val="24"/>
          <w:szCs w:val="24"/>
        </w:rPr>
        <w:t>1.机构平台建设迈上新台阶</w:t>
      </w:r>
    </w:p>
    <w:p>
      <w:pPr>
        <w:spacing w:line="360" w:lineRule="auto"/>
        <w:ind w:firstLine="480" w:firstLineChars="200"/>
        <w:rPr>
          <w:rFonts w:ascii="宋体" w:hAnsi="宋体"/>
          <w:szCs w:val="24"/>
        </w:rPr>
      </w:pPr>
      <w:r>
        <w:rPr>
          <w:rFonts w:hint="eastAsia" w:ascii="宋体" w:hAnsi="宋体"/>
          <w:szCs w:val="24"/>
        </w:rPr>
        <w:t>河南大学自2013年开始重点布局文化旅游，持续将文化旅游作为振兴河南大学旅游学科的重要抓手。2013年4月，河南大学与河南省旅游局签订协议，共建河南文化旅游研究院；2017年11月，作为第五批基地成员，中国旅游研究院文化旅游研究基地正式获批；2018年7月，为进一步推动文化旅游学科发展，河南大学新组建“文化产业与旅游管理学院”。目前，文化和旅游融合创新智库已经在校内争取一期30万元建设经费和80平方米的独立办公空间，相关设施设备已经采购安装完毕，机构平台建设已经初步成型。</w:t>
      </w:r>
    </w:p>
    <w:p>
      <w:pPr>
        <w:pStyle w:val="4"/>
        <w:spacing w:before="0" w:after="0" w:line="360" w:lineRule="auto"/>
        <w:ind w:left="480"/>
        <w:rPr>
          <w:rFonts w:ascii="宋体" w:hAnsi="宋体"/>
          <w:sz w:val="24"/>
          <w:szCs w:val="24"/>
        </w:rPr>
      </w:pPr>
      <w:r>
        <w:rPr>
          <w:rFonts w:hint="eastAsia" w:ascii="宋体" w:hAnsi="宋体"/>
          <w:sz w:val="24"/>
          <w:szCs w:val="24"/>
        </w:rPr>
        <w:t>2.标志性成果影响力得到较大提高</w:t>
      </w:r>
    </w:p>
    <w:p>
      <w:pPr>
        <w:spacing w:line="360" w:lineRule="auto"/>
        <w:ind w:firstLine="480" w:firstLineChars="200"/>
        <w:rPr>
          <w:rFonts w:ascii="宋体" w:hAnsi="宋体"/>
          <w:szCs w:val="24"/>
        </w:rPr>
      </w:pPr>
      <w:r>
        <w:rPr>
          <w:rFonts w:hint="eastAsia" w:ascii="宋体" w:hAnsi="宋体"/>
          <w:szCs w:val="24"/>
        </w:rPr>
        <w:t>与文化和旅游部中国旅游研究院合作，智库先后发布了三个年度的《中国文化旅游发展报告》。从出版销售情况来看，《中国文化旅游发展报告》已经被列为“京东自营”图书，每年出版3000册，一手市场均已售罄。2018年10月15日，《中国文化旅游发展报告2018》在“</w:t>
      </w:r>
      <w:r>
        <w:rPr>
          <w:rFonts w:ascii="宋体" w:hAnsi="宋体"/>
          <w:szCs w:val="24"/>
        </w:rPr>
        <w:t>2018年</w:t>
      </w:r>
      <w:r>
        <w:rPr>
          <w:rFonts w:hint="eastAsia" w:ascii="宋体" w:hAnsi="宋体"/>
          <w:szCs w:val="24"/>
        </w:rPr>
        <w:t>‘</w:t>
      </w:r>
      <w:r>
        <w:rPr>
          <w:rFonts w:ascii="宋体" w:hAnsi="宋体"/>
          <w:szCs w:val="24"/>
        </w:rPr>
        <w:t>一带一路</w:t>
      </w:r>
      <w:r>
        <w:rPr>
          <w:rFonts w:hint="eastAsia" w:ascii="宋体" w:hAnsi="宋体"/>
          <w:szCs w:val="24"/>
        </w:rPr>
        <w:t>’</w:t>
      </w:r>
      <w:r>
        <w:rPr>
          <w:rFonts w:ascii="宋体" w:hAnsi="宋体"/>
          <w:szCs w:val="24"/>
        </w:rPr>
        <w:t>城市旅游联盟年会暨旅行服务业发展研讨会</w:t>
      </w:r>
      <w:r>
        <w:rPr>
          <w:rFonts w:hint="eastAsia" w:ascii="宋体" w:hAnsi="宋体"/>
          <w:szCs w:val="24"/>
        </w:rPr>
        <w:t>”上正式对外发布。</w:t>
      </w:r>
      <w:r>
        <w:rPr>
          <w:rFonts w:ascii="宋体" w:hAnsi="宋体"/>
          <w:szCs w:val="24"/>
        </w:rPr>
        <w:t>《报告》系统回顾了201</w:t>
      </w:r>
      <w:r>
        <w:rPr>
          <w:rFonts w:hint="eastAsia" w:ascii="宋体" w:hAnsi="宋体"/>
          <w:szCs w:val="24"/>
        </w:rPr>
        <w:t>7-</w:t>
      </w:r>
      <w:r>
        <w:rPr>
          <w:rFonts w:ascii="宋体" w:hAnsi="宋体"/>
          <w:szCs w:val="24"/>
        </w:rPr>
        <w:t>201</w:t>
      </w:r>
      <w:r>
        <w:rPr>
          <w:rFonts w:hint="eastAsia" w:ascii="宋体" w:hAnsi="宋体"/>
          <w:szCs w:val="24"/>
        </w:rPr>
        <w:t>8年度</w:t>
      </w:r>
      <w:r>
        <w:rPr>
          <w:rFonts w:ascii="宋体" w:hAnsi="宋体"/>
          <w:szCs w:val="24"/>
        </w:rPr>
        <w:t>的文化旅游发展状况，对旅游演艺、主题公园、主题酒店、</w:t>
      </w:r>
      <w:r>
        <w:rPr>
          <w:rFonts w:hint="eastAsia" w:ascii="宋体" w:hAnsi="宋体"/>
          <w:szCs w:val="24"/>
        </w:rPr>
        <w:t>乡村</w:t>
      </w:r>
      <w:r>
        <w:rPr>
          <w:rFonts w:ascii="宋体" w:hAnsi="宋体"/>
          <w:szCs w:val="24"/>
        </w:rPr>
        <w:t>旅游、博物馆旅游、文化创意</w:t>
      </w:r>
      <w:r>
        <w:rPr>
          <w:rFonts w:hint="eastAsia" w:ascii="宋体" w:hAnsi="宋体"/>
          <w:szCs w:val="24"/>
        </w:rPr>
        <w:t>、</w:t>
      </w:r>
      <w:r>
        <w:rPr>
          <w:rFonts w:ascii="宋体" w:hAnsi="宋体"/>
          <w:szCs w:val="24"/>
        </w:rPr>
        <w:t>中医药健康养生</w:t>
      </w:r>
      <w:r>
        <w:rPr>
          <w:rFonts w:hint="eastAsia" w:ascii="宋体" w:hAnsi="宋体"/>
          <w:szCs w:val="24"/>
        </w:rPr>
        <w:t>、</w:t>
      </w:r>
      <w:r>
        <w:rPr>
          <w:rFonts w:ascii="宋体" w:hAnsi="宋体"/>
          <w:szCs w:val="24"/>
        </w:rPr>
        <w:t>文化节庆等领域进行了详细分析，并对未来发展趋势进行了研判。</w:t>
      </w:r>
    </w:p>
    <w:p>
      <w:pPr>
        <w:pStyle w:val="4"/>
        <w:spacing w:before="0" w:after="0" w:line="360" w:lineRule="auto"/>
        <w:ind w:left="480"/>
        <w:rPr>
          <w:rFonts w:ascii="宋体" w:hAnsi="宋体"/>
          <w:sz w:val="24"/>
          <w:szCs w:val="24"/>
        </w:rPr>
      </w:pPr>
      <w:r>
        <w:rPr>
          <w:rFonts w:hint="eastAsia" w:ascii="宋体" w:hAnsi="宋体"/>
          <w:sz w:val="24"/>
          <w:szCs w:val="24"/>
        </w:rPr>
        <w:t>3.社会服务能力稳步提升</w:t>
      </w:r>
    </w:p>
    <w:p>
      <w:pPr>
        <w:spacing w:line="360" w:lineRule="auto"/>
        <w:ind w:firstLine="480" w:firstLineChars="200"/>
        <w:rPr>
          <w:rFonts w:ascii="宋体" w:hAnsi="宋体"/>
          <w:szCs w:val="24"/>
        </w:rPr>
      </w:pPr>
      <w:r>
        <w:rPr>
          <w:rFonts w:hint="eastAsia" w:ascii="宋体" w:hAnsi="宋体"/>
          <w:szCs w:val="24"/>
        </w:rPr>
        <w:t>文化旅游是当前最受关注的产业，实践对理论提出了越来越多的课题，要求理论必须面向实践。一年来，智库抱着“推进政策与产业同步、理论与实践同步”的理念，努力为社会服务。智库受开封市旅游委员会的委托，编制《开封市“十三五”旅游发展规划》得到广泛好评。同时，作为主要执笔单位参与《河南省旅游产业转型升级行动方案（2017-2020）》《郑州市旅游产业转型升级行动方案（2018-2020）》、《开封市旅游产业转型升级行动方案（2017-2020）》和《开封市关于创建全域旅游示范城市的实施意见》。作为执笔单位撰写《河南大运河文化带建设研究报告》，得到河南省发改委的充分肯定和赞扬。此外，智库承担了包括《栾川县潭头镇总体规划》《栾川县汤泉小镇总体规划》《大王庙村旅游控制性详细规划》《栾川县陶湾镇南沟休闲度假区总体规划及重点区域详细规划》等在内的数十项横向课题和产业咨询项目。基地主要成员还受邀参加“2018首届文化名镇论坛”“中国国际健康旅游高峰论坛”“中国旅游科学年会”“中日韩文化部长论坛”“2018中国（郑州）国际旅游城市市长论坛”等高级别论坛，并参与研讨。智库首席专家程遂营教授完成央视《百家讲坛》栏目《黄河上的古都》《丝路上的古城》等大型专题节目的录制。智库成员先后为广西、广东、云南、福建、西藏、新疆、河南等省市文化和旅游管理干部培训班授课20余次。作为主办单位举办“国际文化旅游名城研讨会”“</w:t>
      </w:r>
      <w:r>
        <w:rPr>
          <w:rFonts w:ascii="宋体" w:hAnsi="宋体"/>
          <w:szCs w:val="24"/>
        </w:rPr>
        <w:t>2018年</w:t>
      </w:r>
      <w:r>
        <w:rPr>
          <w:rFonts w:hint="eastAsia" w:ascii="宋体" w:hAnsi="宋体"/>
          <w:szCs w:val="24"/>
        </w:rPr>
        <w:t>‘</w:t>
      </w:r>
      <w:r>
        <w:rPr>
          <w:rFonts w:ascii="宋体" w:hAnsi="宋体"/>
          <w:szCs w:val="24"/>
        </w:rPr>
        <w:t>一带一路</w:t>
      </w:r>
      <w:r>
        <w:rPr>
          <w:rFonts w:hint="eastAsia" w:ascii="宋体" w:hAnsi="宋体"/>
          <w:szCs w:val="24"/>
        </w:rPr>
        <w:t>’</w:t>
      </w:r>
      <w:r>
        <w:rPr>
          <w:rFonts w:ascii="宋体" w:hAnsi="宋体"/>
          <w:szCs w:val="24"/>
        </w:rPr>
        <w:t>城市旅游联盟年会暨旅行服务业发展研讨会</w:t>
      </w:r>
      <w:r>
        <w:rPr>
          <w:rFonts w:hint="eastAsia" w:ascii="宋体" w:hAnsi="宋体"/>
          <w:szCs w:val="24"/>
        </w:rPr>
        <w:t>”。接受《人民日报》《中国旅游报》等权威媒体专题采访10余次。</w:t>
      </w:r>
    </w:p>
    <w:p>
      <w:pPr>
        <w:pStyle w:val="4"/>
        <w:spacing w:before="0" w:after="0" w:line="360" w:lineRule="auto"/>
        <w:ind w:left="480"/>
        <w:rPr>
          <w:rFonts w:ascii="宋体" w:hAnsi="宋体"/>
          <w:sz w:val="24"/>
          <w:szCs w:val="24"/>
        </w:rPr>
      </w:pPr>
      <w:r>
        <w:rPr>
          <w:rFonts w:hint="eastAsia" w:ascii="宋体" w:hAnsi="宋体"/>
          <w:sz w:val="24"/>
          <w:szCs w:val="24"/>
        </w:rPr>
        <w:t>4.科研成果水平有所提升</w:t>
      </w:r>
    </w:p>
    <w:p>
      <w:pPr>
        <w:spacing w:line="360" w:lineRule="auto"/>
        <w:ind w:firstLine="480" w:firstLineChars="200"/>
        <w:rPr>
          <w:rFonts w:ascii="宋体" w:hAnsi="宋体"/>
          <w:szCs w:val="24"/>
        </w:rPr>
      </w:pPr>
      <w:r>
        <w:rPr>
          <w:rFonts w:hint="eastAsia" w:ascii="宋体" w:hAnsi="宋体"/>
          <w:szCs w:val="24"/>
        </w:rPr>
        <w:t>智库坚持理论来源于实践的指导思想，通过实践探索努力产出具有中国特色的原创性成果。一年来，顺利完成1项国家社科基金结项，即《</w:t>
      </w:r>
      <w:r>
        <w:rPr>
          <w:rFonts w:ascii="宋体" w:hAnsi="宋体"/>
          <w:szCs w:val="24"/>
        </w:rPr>
        <w:t>我国城镇公共休闲服务供给方式及基本公共休闲服务均等化研究</w:t>
      </w:r>
      <w:r>
        <w:rPr>
          <w:rFonts w:hint="eastAsia" w:ascii="宋体" w:hAnsi="宋体"/>
          <w:szCs w:val="24"/>
        </w:rPr>
        <w:t>》，新获批1项国家社科基金项目和1项河南省社科基金项目，即《大别山连片特困区旅游精准扶贫研究》《河南大运河文化带公共休闲空间再生产研究》；出版</w:t>
      </w:r>
      <w:r>
        <w:rPr>
          <w:rFonts w:ascii="宋体" w:hAnsi="宋体"/>
          <w:szCs w:val="24"/>
        </w:rPr>
        <w:t>《文化传承视野下的中国乡村旅游发展研究》</w:t>
      </w:r>
      <w:r>
        <w:rPr>
          <w:rFonts w:hint="eastAsia" w:ascii="宋体" w:hAnsi="宋体"/>
          <w:szCs w:val="24"/>
        </w:rPr>
        <w:t>《黄河上的古都》等专著。为地方政府起草《国际文化旅游名城划分与评定》《河南省省级乡村旅游特色村》《河南省省级休闲观光园》《河南省省级生态旅游示范镇》等标准。受河南省旅游局委托，编制完成</w:t>
      </w:r>
      <w:r>
        <w:rPr>
          <w:rFonts w:ascii="宋体" w:hAnsi="宋体"/>
          <w:szCs w:val="24"/>
        </w:rPr>
        <w:t>《2018年河南省春节假日旅游大数据解读》和</w:t>
      </w:r>
      <w:r>
        <w:rPr>
          <w:rFonts w:hint="eastAsia" w:ascii="宋体" w:hAnsi="宋体"/>
          <w:szCs w:val="24"/>
        </w:rPr>
        <w:t>《</w:t>
      </w:r>
      <w:r>
        <w:rPr>
          <w:rFonts w:ascii="宋体" w:hAnsi="宋体"/>
          <w:szCs w:val="24"/>
        </w:rPr>
        <w:t>2018年河南省</w:t>
      </w:r>
      <w:r>
        <w:rPr>
          <w:rFonts w:hint="eastAsia" w:ascii="宋体" w:hAnsi="宋体"/>
          <w:szCs w:val="24"/>
        </w:rPr>
        <w:t>‘五一’</w:t>
      </w:r>
      <w:r>
        <w:rPr>
          <w:rFonts w:ascii="宋体" w:hAnsi="宋体"/>
          <w:szCs w:val="24"/>
        </w:rPr>
        <w:t>假日旅游大数据解读</w:t>
      </w:r>
      <w:r>
        <w:rPr>
          <w:rFonts w:hint="eastAsia" w:ascii="宋体" w:hAnsi="宋体"/>
          <w:szCs w:val="24"/>
        </w:rPr>
        <w:t>》。受开封市市人民政府委托，完成市级规划课题《“文化+”战略下开封建设国际文化旅游名城评价体系、关键问题及对策研究报告》和</w:t>
      </w:r>
      <w:r>
        <w:rPr>
          <w:rFonts w:ascii="宋体" w:hAnsi="宋体"/>
          <w:szCs w:val="24"/>
        </w:rPr>
        <w:t>《国际文化旅游名城研究报告》</w:t>
      </w:r>
      <w:r>
        <w:rPr>
          <w:rFonts w:hint="eastAsia" w:ascii="宋体" w:hAnsi="宋体"/>
          <w:szCs w:val="24"/>
        </w:rPr>
        <w:t>。受云台山风景名胜区管理局委托，完成《云台山‘五员一体’服务模式研究》。受陕西旅游集团委托，完成《2018中国实景演艺发展报告》。</w:t>
      </w:r>
    </w:p>
    <w:p>
      <w:pPr>
        <w:pStyle w:val="4"/>
        <w:spacing w:before="0" w:after="0" w:line="360" w:lineRule="auto"/>
        <w:ind w:left="480"/>
        <w:rPr>
          <w:rFonts w:ascii="宋体" w:hAnsi="宋体"/>
          <w:sz w:val="24"/>
          <w:szCs w:val="24"/>
        </w:rPr>
      </w:pPr>
      <w:r>
        <w:rPr>
          <w:rFonts w:hint="eastAsia" w:ascii="宋体" w:hAnsi="宋体"/>
          <w:sz w:val="24"/>
          <w:szCs w:val="24"/>
        </w:rPr>
        <w:t>5.人才培养工作初见成效</w:t>
      </w:r>
    </w:p>
    <w:p>
      <w:pPr>
        <w:spacing w:line="360" w:lineRule="auto"/>
        <w:ind w:firstLine="480" w:firstLineChars="200"/>
        <w:rPr>
          <w:rFonts w:ascii="宋体" w:hAnsi="宋体"/>
          <w:szCs w:val="24"/>
        </w:rPr>
      </w:pPr>
      <w:r>
        <w:rPr>
          <w:rFonts w:hint="eastAsia" w:ascii="宋体" w:hAnsi="宋体"/>
          <w:szCs w:val="24"/>
        </w:rPr>
        <w:t>以智库为重要支撑，河南大学先后承担了人社部“‘一带一路’战略与特色文化产业发展高级研修班”、原国家旅游局“</w:t>
      </w:r>
      <w:r>
        <w:rPr>
          <w:rFonts w:ascii="宋体" w:hAnsi="宋体"/>
          <w:szCs w:val="24"/>
        </w:rPr>
        <w:t>旅游文化项目实施及营销培训班</w:t>
      </w:r>
      <w:r>
        <w:rPr>
          <w:rFonts w:hint="eastAsia" w:ascii="宋体" w:hAnsi="宋体"/>
          <w:szCs w:val="24"/>
        </w:rPr>
        <w:t>”，组织承办“‘</w:t>
      </w:r>
      <w:r>
        <w:rPr>
          <w:rFonts w:ascii="宋体" w:hAnsi="宋体"/>
          <w:szCs w:val="24"/>
        </w:rPr>
        <w:t>一带一路</w:t>
      </w:r>
      <w:r>
        <w:rPr>
          <w:rFonts w:hint="eastAsia" w:ascii="宋体" w:hAnsi="宋体"/>
          <w:szCs w:val="24"/>
        </w:rPr>
        <w:t>’</w:t>
      </w:r>
      <w:r>
        <w:rPr>
          <w:rFonts w:ascii="宋体" w:hAnsi="宋体"/>
          <w:szCs w:val="24"/>
        </w:rPr>
        <w:t>城市旅游联盟年会暨旅行服务论坛</w:t>
      </w:r>
      <w:r>
        <w:rPr>
          <w:rFonts w:hint="eastAsia" w:ascii="宋体" w:hAnsi="宋体"/>
          <w:szCs w:val="24"/>
        </w:rPr>
        <w:t>”。先后邀请美国加州州立大学长滩分校叶荣茂教授、中国社科院旅游研究中心戴学锋研究员、中国科学院</w:t>
      </w:r>
      <w:r>
        <w:rPr>
          <w:rFonts w:ascii="宋体" w:hAnsi="宋体"/>
          <w:szCs w:val="24"/>
        </w:rPr>
        <w:t>地理科学与资源研究所</w:t>
      </w:r>
      <w:r>
        <w:rPr>
          <w:rFonts w:hint="eastAsia" w:ascii="宋体" w:hAnsi="宋体"/>
          <w:szCs w:val="24"/>
        </w:rPr>
        <w:t>任国柱研究员等国内外专家学者前来讲学，与智库教师和学生展开了深入的交流。编印学生内部交流刊物《文化旅游辑刊》（第一辑），常态化运营“文化旅游沙龙”微信公众号，不断提升师生对文化旅游的认知和实践。2018年，分别入选河南省文化厅专家库2人，河南省旅游规划专家库1人，河南乡村旅游扶贫专家库5人，并有1人到云台山风景名胜区管理局挂职副局长。经过近几年的培育，已经初步在旅游演艺、主题公园、乡村旅游、文化创意、主题酒店、博物馆旅游、中医药健康旅游、文化节事节庆等领域形成了一批骨干人员，学术团队建设初见成效。</w:t>
      </w:r>
    </w:p>
    <w:p>
      <w:pPr>
        <w:pStyle w:val="4"/>
        <w:spacing w:before="0" w:after="0" w:line="360" w:lineRule="auto"/>
        <w:ind w:left="480"/>
        <w:rPr>
          <w:rFonts w:ascii="宋体" w:hAnsi="宋体"/>
          <w:sz w:val="24"/>
          <w:szCs w:val="24"/>
        </w:rPr>
      </w:pPr>
      <w:r>
        <w:rPr>
          <w:rFonts w:hint="eastAsia" w:ascii="宋体" w:hAnsi="宋体"/>
          <w:sz w:val="24"/>
          <w:szCs w:val="24"/>
        </w:rPr>
        <w:t>二、</w:t>
      </w:r>
      <w:r>
        <w:rPr>
          <w:rFonts w:ascii="宋体" w:hAnsi="宋体"/>
          <w:sz w:val="24"/>
          <w:szCs w:val="24"/>
        </w:rPr>
        <w:t>201</w:t>
      </w:r>
      <w:r>
        <w:rPr>
          <w:rFonts w:hint="eastAsia" w:ascii="宋体" w:hAnsi="宋体"/>
          <w:sz w:val="24"/>
          <w:szCs w:val="24"/>
        </w:rPr>
        <w:t>9年工作计划</w:t>
      </w:r>
    </w:p>
    <w:p>
      <w:pPr>
        <w:pStyle w:val="4"/>
        <w:spacing w:before="0" w:after="0" w:line="360" w:lineRule="auto"/>
        <w:ind w:left="480"/>
        <w:rPr>
          <w:rFonts w:ascii="宋体" w:hAnsi="宋体"/>
          <w:sz w:val="24"/>
          <w:szCs w:val="24"/>
        </w:rPr>
      </w:pPr>
      <w:r>
        <w:rPr>
          <w:rFonts w:hint="eastAsia" w:ascii="宋体" w:hAnsi="宋体"/>
          <w:sz w:val="24"/>
          <w:szCs w:val="24"/>
        </w:rPr>
        <w:t>1.完善智库机构建设工作</w:t>
      </w:r>
    </w:p>
    <w:p>
      <w:pPr>
        <w:spacing w:line="360" w:lineRule="auto"/>
        <w:ind w:firstLine="480" w:firstLineChars="200"/>
        <w:rPr>
          <w:rFonts w:ascii="宋体" w:hAnsi="宋体"/>
          <w:szCs w:val="24"/>
        </w:rPr>
      </w:pPr>
      <w:r>
        <w:rPr>
          <w:rFonts w:hint="eastAsia" w:ascii="宋体" w:hAnsi="宋体"/>
          <w:szCs w:val="24"/>
        </w:rPr>
        <w:t>2019年，智库要完成正式挂牌，同时举办“第二届国际文化旅游名城研讨会”。坚持以城市为依托，加大对文化旅游目的地的研究和若干领域的重点突破。进一步夯实智库内部机构建设，设置旅游演艺研究中心、主题公园研究中心、主题度假酒店研究中心、乡村旅游研究中心、文化旅游创意研究中心、河南省新型文化产业研究中心等一批内设机构，布局文化旅游大数据研究。</w:t>
      </w:r>
    </w:p>
    <w:p>
      <w:pPr>
        <w:pStyle w:val="4"/>
        <w:spacing w:before="0" w:after="0" w:line="360" w:lineRule="auto"/>
        <w:ind w:left="480"/>
        <w:rPr>
          <w:rFonts w:ascii="宋体" w:hAnsi="宋体"/>
          <w:sz w:val="24"/>
          <w:szCs w:val="24"/>
        </w:rPr>
      </w:pPr>
      <w:r>
        <w:rPr>
          <w:rFonts w:hint="eastAsia" w:ascii="宋体" w:hAnsi="宋体"/>
          <w:sz w:val="24"/>
          <w:szCs w:val="24"/>
        </w:rPr>
        <w:t>2.提升《中国文化旅游发展报告》编撰水平</w:t>
      </w:r>
    </w:p>
    <w:p>
      <w:pPr>
        <w:spacing w:line="360" w:lineRule="auto"/>
        <w:ind w:firstLine="480" w:firstLineChars="200"/>
        <w:rPr>
          <w:rFonts w:ascii="宋体" w:hAnsi="宋体"/>
          <w:szCs w:val="24"/>
        </w:rPr>
      </w:pPr>
      <w:r>
        <w:rPr>
          <w:rFonts w:hint="eastAsia" w:ascii="宋体" w:hAnsi="宋体"/>
          <w:szCs w:val="24"/>
        </w:rPr>
        <w:t>文化旅游是双加双创最活跃的产业领域，已经成为当代旅游产业发展的先进代表。2019年要对《中国文化旅游发展报告》改版升级，统筹利用校内外资源，做好《中国文化旅游发展报告》的编写工作，进一步丰富研究内容，不断扩大作者群体和读者群体。探索在大型文化旅游企业建立文化旅游观测点和观察员制度，获取第一手行业信息和数据资料。</w:t>
      </w:r>
    </w:p>
    <w:p>
      <w:pPr>
        <w:pStyle w:val="4"/>
        <w:spacing w:before="0" w:after="0" w:line="360" w:lineRule="auto"/>
        <w:ind w:left="480"/>
        <w:rPr>
          <w:rFonts w:ascii="宋体" w:hAnsi="宋体"/>
          <w:sz w:val="24"/>
          <w:szCs w:val="24"/>
        </w:rPr>
      </w:pPr>
      <w:r>
        <w:rPr>
          <w:rFonts w:hint="eastAsia" w:ascii="宋体" w:hAnsi="宋体"/>
          <w:sz w:val="24"/>
          <w:szCs w:val="24"/>
        </w:rPr>
        <w:t>3.推动各方面战略合作</w:t>
      </w:r>
    </w:p>
    <w:p>
      <w:pPr>
        <w:spacing w:line="360" w:lineRule="auto"/>
        <w:ind w:firstLine="480" w:firstLineChars="200"/>
        <w:rPr>
          <w:rFonts w:ascii="宋体" w:hAnsi="宋体"/>
          <w:szCs w:val="24"/>
        </w:rPr>
      </w:pPr>
      <w:r>
        <w:rPr>
          <w:rFonts w:hint="eastAsia" w:ascii="宋体" w:hAnsi="宋体"/>
          <w:szCs w:val="24"/>
        </w:rPr>
        <w:t>智库将进一步加强与国内外智库的交流和合作，形成比较稳定的合作方式和合作模式，共同推动全国文化旅游的研究。同时，智库将进一步加强与地方政府的合作，为地方政府和产业发展提供有力决策支撑。再次，拟以理事单位的模式探索与大型文化旅游集团的合作，聘请行业专家，筹建文化旅游行业委员会，推动理论和实践结合。</w:t>
      </w:r>
    </w:p>
    <w:p>
      <w:pPr>
        <w:pStyle w:val="4"/>
        <w:spacing w:before="0" w:after="0" w:line="360" w:lineRule="auto"/>
        <w:ind w:left="480"/>
        <w:rPr>
          <w:rFonts w:ascii="宋体" w:hAnsi="宋体"/>
          <w:sz w:val="24"/>
          <w:szCs w:val="24"/>
        </w:rPr>
      </w:pPr>
      <w:r>
        <w:rPr>
          <w:rFonts w:hint="eastAsia" w:ascii="宋体" w:hAnsi="宋体"/>
          <w:sz w:val="24"/>
          <w:szCs w:val="24"/>
        </w:rPr>
        <w:t>4.强化文化旅游原创性理论研究</w:t>
      </w:r>
    </w:p>
    <w:p>
      <w:pPr>
        <w:spacing w:line="360" w:lineRule="auto"/>
        <w:ind w:firstLine="480" w:firstLineChars="200"/>
        <w:rPr>
          <w:rFonts w:ascii="宋体" w:hAnsi="宋体"/>
          <w:szCs w:val="24"/>
        </w:rPr>
      </w:pPr>
      <w:r>
        <w:rPr>
          <w:rFonts w:hint="eastAsia" w:ascii="宋体" w:hAnsi="宋体"/>
          <w:szCs w:val="24"/>
        </w:rPr>
        <w:t>要持续走入产业实践，深入研究文化旅游的重大问题，从鲜活的实践中提炼出当代旅游发展的理论命题。2019年，智库规划出版2部高水平的文化旅游理论专著，完成2个国家社科基金结项，发表5-10批高级别论文。目前，智库已经与河南大学出版社达成协议，自2019年起，出版系列文化旅游丛书，推动文化旅游发展。</w:t>
      </w:r>
    </w:p>
    <w:p>
      <w:pPr>
        <w:pStyle w:val="4"/>
        <w:spacing w:before="0" w:after="0" w:line="360" w:lineRule="auto"/>
        <w:ind w:left="480"/>
        <w:rPr>
          <w:rFonts w:ascii="宋体" w:hAnsi="宋体"/>
          <w:sz w:val="24"/>
          <w:szCs w:val="24"/>
        </w:rPr>
      </w:pPr>
      <w:r>
        <w:rPr>
          <w:rFonts w:hint="eastAsia" w:ascii="宋体" w:hAnsi="宋体"/>
          <w:sz w:val="24"/>
          <w:szCs w:val="24"/>
        </w:rPr>
        <w:t>5.加强人才队伍</w:t>
      </w:r>
      <w:r>
        <w:rPr>
          <w:rStyle w:val="24"/>
          <w:rFonts w:hint="eastAsia" w:ascii="宋体" w:hAnsi="宋体"/>
          <w:b/>
          <w:bCs/>
          <w:sz w:val="24"/>
          <w:szCs w:val="24"/>
        </w:rPr>
        <w:t>建</w:t>
      </w:r>
      <w:r>
        <w:rPr>
          <w:rFonts w:hint="eastAsia" w:ascii="宋体" w:hAnsi="宋体"/>
          <w:sz w:val="24"/>
          <w:szCs w:val="24"/>
        </w:rPr>
        <w:t>设</w:t>
      </w:r>
    </w:p>
    <w:p>
      <w:pPr>
        <w:spacing w:line="360" w:lineRule="auto"/>
        <w:ind w:firstLine="480" w:firstLineChars="200"/>
        <w:rPr>
          <w:rFonts w:ascii="宋体" w:hAnsi="宋体"/>
          <w:szCs w:val="24"/>
        </w:rPr>
      </w:pPr>
      <w:r>
        <w:rPr>
          <w:rFonts w:hint="eastAsia" w:ascii="宋体" w:hAnsi="宋体"/>
          <w:szCs w:val="24"/>
        </w:rPr>
        <w:t>2019年，智库计划聘请10名专家组成学术委员会，聘请10名企业家组成行业委员会。计划聘用5名基地内部机构负责人，并引进引进2-3名专职研究人员。</w:t>
      </w:r>
    </w:p>
    <w:p>
      <w:pPr>
        <w:spacing w:line="360" w:lineRule="auto"/>
        <w:ind w:firstLine="480" w:firstLineChars="200"/>
        <w:rPr>
          <w:rFonts w:ascii="宋体" w:hAnsi="宋体"/>
          <w:szCs w:val="24"/>
        </w:rPr>
      </w:pPr>
      <w:r>
        <w:rPr>
          <w:rFonts w:hint="eastAsia" w:ascii="宋体" w:hAnsi="宋体"/>
          <w:szCs w:val="24"/>
        </w:rPr>
        <w:t>在河南省教育厅的坚强领导下，在文化和旅游部、中国旅游研究院、河南大学等大力支持下，文化和旅游融合创新智库将努力取得更大的成绩，争取为国家和地方的文化和旅游融合发展贡献更多力量。</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rPr>
      </w:pPr>
      <w:bookmarkStart w:id="35" w:name="_Toc2949692"/>
      <w:bookmarkStart w:id="36" w:name="_Toc4242"/>
      <w:bookmarkStart w:id="37" w:name="_Toc21574"/>
      <w:bookmarkStart w:id="38" w:name="_Toc10761"/>
      <w:bookmarkStart w:id="39" w:name="_Toc17297"/>
      <w:r>
        <w:rPr>
          <w:rFonts w:eastAsia="黑体"/>
          <w:b/>
          <w:bCs/>
          <w:sz w:val="32"/>
        </w:rPr>
        <w:t>河南大学教育与改革发展研究中心</w:t>
      </w:r>
      <w:bookmarkEnd w:id="35"/>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过去的一年里，河南大学教育改革与发展研究中心以党的教育路线方针政策为指引，认真贯彻坚持党的十九大、十九届三中、四中全会精神，在省教育厅和学校的正确领导下，围绕本中心的研究方向，认真履行智库职能，顺利完成了各项预定任务，取得了较好的成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一、高水平论文发表喜获丰收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本中心研究人员在2018年度共发表论文47篇，其中A类《教育研究》2篇，《课程·教材·教法》等B类刊物5篇，CSSCI论文19篇，中文核心期刊5篇，其他16篇。</w:t>
      </w:r>
    </w:p>
    <w:tbl>
      <w:tblPr>
        <w:tblStyle w:val="1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5"/>
        <w:gridCol w:w="269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作者</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论文标题</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发表刊物</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刘济良</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论微信影响下的青少年价值观研究</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教育研究2018-（01）</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肖磊</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综合素质评价的制度化：历程回眸与系统谋划</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教育研究2018（04）</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教育类APP评价的理论分析与实施开展</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电化教育研究2018（06）</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肖磊</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教师专业化的制度困境与突围路径</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课程·教材·教法2018（01）</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我国课堂教学评价研究四十年：回顾与展望</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课程·教材·教法2018（07）</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冯永华</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“范式”融合视域下“FLTC”慕课开发模式建构</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电化教育研究2018（08）</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杜静</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翻转课堂：教学范式的“转型”还是“教学本义”的回归</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课程·教材·教法2018-（03）</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梁林梅</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从学习科学到教学实践变革：教师学习科学素养提升的关键概念与有效教学策略</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现代教育技术2018（12）</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人工智能时代学习方式变革的机遇、挑战与对策</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现代教育技术2018（10）</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STEM教育中如何实现教育公平——《STEM教育需要所有儿童:公平问题的批判性审视》报告启示</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现代远程教育研究2018（10）</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美国STEM研究生合作培养的特点与启示</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开放教育研究2018（06）</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汪基德</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在线开放课程学分认定：形式、问题与建议</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开放教育研究2018（10）</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汪基德</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基于案例的幼儿园园长信息化领导力探析</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教育研究与实验2018（02）</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王洪席</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怀特海过程哲学的课程论意义</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现代基础教育研究2018（09）</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王洪席</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从实体性到过程性:基于过程哲学视域下的我国课程语言变革</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河南大学学报(社会科学版) 2018（04）</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王洪席</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在传承与变革中逐渐深化丰富对课程的认识</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全球教育展望2018（03）</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肖磊</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关于我国中考改革的几个基本问题——基于改革开放40年的经验反思</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西南大学学报(社会科学版) 2018（04）</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高校招生需要“精准选拔”</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清华大学教育研究2018（04）</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论高考改革中的教育公平</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中国教育政策评论2018（01）</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建立我国国家课程评价体系：问题与展望</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现代基础教育研究2018（01）</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新高考背景下综合素质评价意蕴、实施与运用</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华东师范大学学报(教育科学版) 2018（02）</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什么是好的教育政策研究——以综合素质评价为例</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华东师范大学学报(教育科学版) 2018（01）</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魏宏聚</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中小学课堂教学研究范式分类与适切性判断</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河南大学学报(社会科学版) 2018（04）</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魏宏聚</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论归纳性教学理论的生成路径</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教育研究与实验</w:t>
            </w:r>
            <w:r>
              <w:rPr>
                <w:rFonts w:hint="eastAsia" w:ascii="宋体" w:hAnsi="宋体" w:eastAsia="宋体" w:cs="宋体"/>
                <w:bCs/>
                <w:sz w:val="24"/>
                <w:szCs w:val="24"/>
              </w:rPr>
              <w:t>2018（04）</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魏宏聚</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教学生成事件与教师教育智慧</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湖南师范大学教育科学学报2018（02）</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张红霞</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新高考背景下的当代学生评价：困顿与出路</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现代基础教育研究2018（03）</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郝兆杰</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慕课学习者完成课程的影响因素研究</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成人教育2018（10）</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中文核心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郝兆杰</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教育信息化推动教育现代化：机理与策略</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教育探索2018（12）</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中文核心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段晓明</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美国田纳西州教师评价体系的变革走向</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中小学教师培训2018（09）</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中文核心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王洪席</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高中学校实施综合素质评价的内在逻辑</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中小学教师培训2018（09）</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中文核心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肖磊</w:t>
            </w:r>
          </w:p>
        </w:tc>
        <w:tc>
          <w:tcPr>
            <w:tcW w:w="368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"好"的教育改革缘何失败</w:t>
            </w:r>
          </w:p>
        </w:tc>
        <w:tc>
          <w:tcPr>
            <w:tcW w:w="2694"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基础教育2018（04）</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中文核心</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二、高水平项目获批继续保持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本中心研究人员在2018年度共获得各类纵向科研项目15项，其中国家社科基金项目5项，省部级项目1项，厅局级项目9项。</w:t>
      </w:r>
    </w:p>
    <w:tbl>
      <w:tblPr>
        <w:tblStyle w:val="1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96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主持人</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课题名称</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课题来源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李桂荣</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中等职业教育质量监测机制研究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国家社会科学基金教育学课题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张红霞</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新高考背景下高中学生创新力评价研究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国家社会科学基金教育学课题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面向STEM教育的教师教学能力的评价与提升研究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国家社会科学基金教育学课题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魏宏聚</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基于教学切片的课堂诊断程序与原理探究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国家社会科学基金教育学课题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蔡建东</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“互联网+”时代学前教育供给侧改革研究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国家社会科学基金教育学课题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王振存</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新时代河南省教育强省战略研究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河南省高等学校哲学社会科学研究优秀学者资助项目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张红霞</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新高考背景下高校招生“招-评”机制转型的理论与实践研究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河南省哲学社会科学规划项目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王晋</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河南省高校科技创新人才</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河南省高校科技创新人才支持计划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王振存</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河南省高校科技创新人才</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河南省高校科技创新人才支持计划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李桂荣</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从学业到就业：中等职业教育学生发展质量问题研究——基于118所中职学校样本班的追踪调查</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rPr>
            </w:pPr>
            <w:r>
              <w:rPr>
                <w:rFonts w:hint="eastAsia" w:ascii="宋体" w:hAnsi="宋体" w:eastAsia="宋体" w:cs="宋体"/>
                <w:bCs/>
                <w:sz w:val="24"/>
                <w:szCs w:val="24"/>
              </w:rPr>
              <w:t>河南省高校哲学社会科学应用研究重大项目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李妍妍</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河南省全面改薄工作问题研究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河南省教育科学“十三五”规划课题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郝兆杰</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河南省农村教育信息化发展现状、问题及对策研究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河南省教育科学“十三五”规划课题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王振存</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河南建设教育强省战略研究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河南省教育科学规划重大招标课题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面向创客教育的教师教学能力的提升策略研究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河南省教育厅人文社会科学研究一般项目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张红霞</w:t>
            </w:r>
          </w:p>
        </w:tc>
        <w:tc>
          <w:tcPr>
            <w:tcW w:w="3969"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新高考背景下中学生创新力评价模型研究</w:t>
            </w:r>
          </w:p>
        </w:tc>
        <w:tc>
          <w:tcPr>
            <w:tcW w:w="3544" w:type="dxa"/>
          </w:tcPr>
          <w:p>
            <w:pPr>
              <w:pStyle w:val="4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河南省教育厅人文社会科学研究一般项目</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三、高水平著作出版势头良好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本中心研究人员在2018年度共出版著作8部，其中在权威出版社出版7部，一般出版社出版1部。</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693"/>
        <w:gridCol w:w="1276"/>
        <w:gridCol w:w="2268"/>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作者</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书名</w:t>
            </w:r>
          </w:p>
        </w:tc>
        <w:tc>
          <w:tcPr>
            <w:tcW w:w="127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出版社时间</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出版社级别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刘济良</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新时期青少年价值观教育--基于流行文化的思考</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2018-03</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科学出版社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刘济良</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青少年价值观教育新视阈</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2018-10</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中国社会科学出版社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刘济良</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新时期道德教育研究</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2018-07</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中国社会科学出版社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刘济良</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新时期青少年价值观教育--基于网络传媒的思考</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2018-03</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科学出版社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王定功</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生命教育诗语-马蹄错</w:t>
            </w:r>
          </w:p>
        </w:tc>
        <w:tc>
          <w:tcPr>
            <w:tcW w:w="127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2018-09</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教育科学出版社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王定功</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生命教育诗语-白衣醉</w:t>
            </w:r>
          </w:p>
        </w:tc>
        <w:tc>
          <w:tcPr>
            <w:tcW w:w="127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2018-09</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教育科学出版社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王定功</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生命教育诗语-有所思</w:t>
            </w:r>
          </w:p>
        </w:tc>
        <w:tc>
          <w:tcPr>
            <w:tcW w:w="127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2018-09</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教育科学出版社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269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教育评价</w:t>
            </w:r>
          </w:p>
        </w:tc>
        <w:tc>
          <w:tcPr>
            <w:tcW w:w="127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2018-08</w:t>
            </w:r>
          </w:p>
        </w:tc>
        <w:tc>
          <w:tcPr>
            <w:tcW w:w="226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北京师范大学出版社</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一般出版社</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四、高水平研究成果获奖较多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本中心研究人员的科研成果在2018年度获得各类不同奖21项。其中国家级教学成果奖2项；省哲学社会科学优秀成果奖1项；省教育厅人文社会科学研究优秀成果奖5项；省教育科学优秀成果奖12项</w:t>
      </w:r>
    </w:p>
    <w:tbl>
      <w:tblPr>
        <w:tblStyle w:val="17"/>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961"/>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成果作者</w:t>
            </w:r>
          </w:p>
        </w:tc>
        <w:tc>
          <w:tcPr>
            <w:tcW w:w="496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成果名称</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成果等级</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成果等次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刘志军</w:t>
            </w:r>
          </w:p>
        </w:tc>
        <w:tc>
          <w:tcPr>
            <w:tcW w:w="4961"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初高中学生综合素质评价研究</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国家级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魏宏聚</w:t>
            </w:r>
          </w:p>
        </w:tc>
        <w:tc>
          <w:tcPr>
            <w:tcW w:w="4961"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课堂教学切片诊断程序开发与促进学校发展原理的实践探索</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国家级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魏宏聚</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sz w:val="24"/>
                <w:szCs w:val="24"/>
              </w:rPr>
            </w:pPr>
            <w:r>
              <w:rPr>
                <w:rFonts w:hint="eastAsia" w:ascii="宋体" w:hAnsi="宋体" w:eastAsia="宋体" w:cs="宋体"/>
                <w:bCs/>
                <w:sz w:val="24"/>
                <w:szCs w:val="24"/>
              </w:rPr>
              <w:t>新课程情感态度与价值观目标达成研究</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省部级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王举</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我国学前教育免费政策的可行性及其构建路径</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张红霞</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综合素质评价“内外全程式”诚信机制的理论构想与实践路径</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杨捷</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试论西方教育史学科发展的轨迹</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美国STEAM实验室的特征与启示</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肖磊</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制度信任视域下的综合素质评价</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特等奖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王洪席</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我国综合素质评价政策的演进历程及特征分析</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特等奖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吴洪富</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重塑高校教师专业学习共同体:走出教学发展的集体行动困境</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冯永华</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教育信息化促进教学方式变革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李桂荣</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sz w:val="24"/>
                <w:szCs w:val="24"/>
              </w:rPr>
            </w:pPr>
            <w:r>
              <w:rPr>
                <w:rFonts w:hint="eastAsia" w:ascii="宋体" w:hAnsi="宋体" w:eastAsia="宋体" w:cs="宋体"/>
                <w:bCs/>
                <w:sz w:val="24"/>
                <w:szCs w:val="24"/>
              </w:rPr>
              <w:t>中职教育供给侧存在的问题及改革思路</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sz w:val="24"/>
                <w:szCs w:val="24"/>
              </w:rPr>
            </w:pPr>
            <w:r>
              <w:rPr>
                <w:rFonts w:hint="eastAsia" w:ascii="宋体" w:hAnsi="宋体" w:eastAsia="宋体" w:cs="宋体"/>
                <w:bCs/>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梁林梅</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以城乡同步互动课堂促进山区农村学校资源共享的个案研究</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肖磊</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论课程改革的社会属性——兼谈课程改革制度化的立论之基</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张红霞</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综合素质档案在高校招生中的“初筛”构想与风险分析</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王洪席</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布鲁纳教育思想转变及其学术意义</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赵慧臣</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STEM教育质量标准的制定、内容及启示——以美国圣地亚哥郡为例</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郝兆杰</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中小学教师网络研修中发帖行为研究——基于中小学教师信息技术应用能力提升工程中的数据分析</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王晋</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三问“教育理论与教育实践的关系”</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王举</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我国学前教育免费政策的可行性及其构建路径</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汪基德</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构建“D-S-T”CD网络模型促进区域内教师教学能力协同发展研究</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王举</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我国学前教育免费政策的可行性及其构建路径</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张红霞</w:t>
            </w:r>
          </w:p>
        </w:tc>
        <w:tc>
          <w:tcPr>
            <w:tcW w:w="4961" w:type="dxa"/>
            <w:vAlign w:val="bottom"/>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综合素质评价“内外全程式”诚信机制的理论构想与实践路径</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地市级</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一等奖</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五、社会服务渠道多样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本中心研究人员在2018年通过以下八种形式开展了广泛的社会服务。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1.应邀讲学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据不完全统计，我中心研究成员共在北京、上海、广东、江苏、湖南、云南等省外进行了60余场各种类型的讲座、报告会；在我省省内则进行了100余场的讲座、报告会。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2.积极参加学术会议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根据有关规定，本中心支持研究人员积极参加各种学术研讨会，本年度共资助参加国内学术会议62人次。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3.当选教学指导委员会委员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本中心两位研究员当选为新一届（2018－2022年）全国教学指导委员会成员。其中，刘志军教授当选教育学类专业教学指导委员会委员；梁林梅教授当选教育技术专业教学指导委员会委员。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4.积极通过我省两会发声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我中心刘济良教授、汪基德教授均是河南省政协委员会委员。两位委员认真履行参政议政职责，积极为教育发声，提出了既关注现实又有针对性的议案，为我省精准扶贫和高等教育事业发展贡献智慧。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5.深化指导和引领中小学教学改革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中心研究员刘志军教授作为“河南省豫中片区教师教育联动发展共同体”的首席专家，继续深化联动发展共同体工作的推进和豫中片区教师教育专业化、系统化发展。2018年12月1日召开了联动发展共同体工作推进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6.参加第四届中国教育创新成果公益博览会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2018年11月12－15日，第四届中国教育创新成果公益博览会在珠海国际会展中心举行。我中心研究人员刘志军教授主持的“初高中学生综合素质评价研究”和魏宏聚教授主持的“课堂教学切片诊断程序开发与促进学校发展原理的实践探索”两项成果作为2018年国家级基础教育教学成果二等奖应邀参展。在展览过程中获得了参会人员的关注和好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7.获批国家精品资源在线开放课程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我中心研究人员以汪基德教授为首的团队开发的《现代教育技术应用》被认定为2018年国家精品在线开放课程，在更加宽广的平台上有利于进一步扩大教学的辐射作用。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8.中职基线评估与发展调研继续进行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我中心研究人员李桂荣教授与美国斯坦福大学合作开展的“</w:t>
      </w:r>
      <w:r>
        <w:rPr>
          <w:rFonts w:hint="eastAsia" w:ascii="宋体" w:hAnsi="宋体" w:eastAsia="宋体" w:cs="宋体"/>
          <w:color w:val="000000"/>
          <w:sz w:val="24"/>
          <w:szCs w:val="24"/>
        </w:rPr>
        <w:t>中职学校的基线评估与发展评估途径研究</w:t>
      </w:r>
      <w:r>
        <w:rPr>
          <w:rFonts w:hint="eastAsia" w:ascii="宋体" w:hAnsi="宋体" w:eastAsia="宋体" w:cs="宋体"/>
          <w:sz w:val="24"/>
          <w:szCs w:val="24"/>
        </w:rPr>
        <w:t>”继续进行。2018年7月对我省的中职学校校本校进行了为期一个月时间的深入调研。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六、创新智库服务运行方式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中心通过与河南省优势特色学科（教育学）进行合作，在该优势学科下开设了河南教育大数据平台和中原教育智库两个子研究项目，共立项课题21项。其中，由我中心研究人员牵头承担的项目有8项。目前，这8项课题正有条不紊地进行研究，顺利推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过去的一年里，河南大学教育改革与发展研究中心在上级部门的正确领导和兄弟单位的支持下尽管取得了较为可喜的成绩，但也还存在着过于重视理论研究，理论向实践转化还不够深入、具体等不足。本中心将在今后的建设和运行中虚心向这些方面做好较好的省内外智库进行学习和借鉴，在河南高校高端智库联盟的指导下不断提升智库服务社会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p>
    <w:p>
      <w:pPr>
        <w:pStyle w:val="2"/>
        <w:bidi w:val="0"/>
        <w:jc w:val="center"/>
        <w:rPr>
          <w:rFonts w:eastAsia="黑体"/>
          <w:b/>
          <w:bCs/>
          <w:sz w:val="32"/>
        </w:rPr>
      </w:pPr>
      <w:bookmarkStart w:id="40" w:name="_Toc23597"/>
      <w:bookmarkStart w:id="41" w:name="_Toc1756"/>
      <w:bookmarkStart w:id="42" w:name="_Toc2949693"/>
      <w:bookmarkStart w:id="43" w:name="_Toc22980"/>
      <w:bookmarkStart w:id="44" w:name="_Toc23393"/>
      <w:r>
        <w:rPr>
          <w:rFonts w:eastAsia="黑体"/>
          <w:b/>
          <w:bCs/>
          <w:sz w:val="32"/>
        </w:rPr>
        <w:t>河南理工大学太行发展研究院</w:t>
      </w:r>
      <w:bookmarkEnd w:id="40"/>
      <w:bookmarkEnd w:id="41"/>
      <w:bookmarkEnd w:id="42"/>
      <w:bookmarkEnd w:id="43"/>
      <w:bookmarkEnd w:id="44"/>
    </w:p>
    <w:p>
      <w:pPr>
        <w:spacing w:line="360" w:lineRule="auto"/>
        <w:ind w:firstLine="480" w:firstLineChars="200"/>
        <w:rPr>
          <w:rFonts w:ascii="宋体" w:hAnsi="宋体"/>
        </w:rPr>
      </w:pPr>
      <w:r>
        <w:rPr>
          <w:rFonts w:hint="eastAsia" w:ascii="宋体" w:hAnsi="宋体"/>
        </w:rPr>
        <w:t>2018年，在校党委、行政的正确领导和大力支持下，在社会科学处的指导下，太行发展研究院坚持以习近平新时代中国特色社会主义思想和党的十九大精神为指导，根据河南理工大学《关于加强太行发展研究院建设的若干意见》的文件精神，着力强化内涵建设，完善体制机制，加强队伍建设，聚焦政府社会需求，密切校地合作，切实提升服务地方经济社会发展能力。现将18年工作开展情况总结如下：</w:t>
      </w:r>
    </w:p>
    <w:p>
      <w:pPr>
        <w:pStyle w:val="4"/>
        <w:spacing w:before="0" w:after="0" w:line="360" w:lineRule="auto"/>
        <w:ind w:left="480"/>
        <w:rPr>
          <w:rFonts w:ascii="宋体" w:hAnsi="宋体"/>
          <w:sz w:val="24"/>
          <w:szCs w:val="24"/>
        </w:rPr>
      </w:pPr>
      <w:r>
        <w:rPr>
          <w:rFonts w:hint="eastAsia" w:ascii="宋体" w:hAnsi="宋体"/>
          <w:sz w:val="24"/>
          <w:szCs w:val="24"/>
        </w:rPr>
        <w:t>一、完善内部结构，提升研究院治理水平</w:t>
      </w:r>
    </w:p>
    <w:p>
      <w:pPr>
        <w:spacing w:line="360" w:lineRule="auto"/>
        <w:ind w:firstLine="480" w:firstLineChars="200"/>
        <w:rPr>
          <w:rFonts w:ascii="宋体" w:hAnsi="宋体"/>
        </w:rPr>
      </w:pPr>
      <w:r>
        <w:rPr>
          <w:rFonts w:hint="eastAsia" w:ascii="宋体" w:hAnsi="宋体"/>
        </w:rPr>
        <w:t>1.重新聘任领导机构。根据高端智库建设的实际需要，对太行发展研究院负责人进行重新聘任，聘任谷建全研究员为太行发展研究院院长、张锟副校长兼任太行发展研究院常务副院长。</w:t>
      </w:r>
    </w:p>
    <w:p>
      <w:pPr>
        <w:spacing w:line="360" w:lineRule="auto"/>
        <w:ind w:firstLine="480" w:firstLineChars="200"/>
        <w:rPr>
          <w:rFonts w:ascii="宋体" w:hAnsi="宋体"/>
        </w:rPr>
      </w:pPr>
      <w:r>
        <w:rPr>
          <w:rFonts w:hint="eastAsia" w:ascii="宋体" w:hAnsi="宋体"/>
        </w:rPr>
        <w:t>2.设立决策机构——院务委员会。为加强科研资源整合，提升研究院对学科建设的支撑能力，聘任文科学院（包括部分工科学院）院长/科研副院长为院务委员，组建了院务委员会，召开5次院务委员会,研究讨论并决定研究院发展重大事项。</w:t>
      </w:r>
    </w:p>
    <w:p>
      <w:pPr>
        <w:spacing w:line="360" w:lineRule="auto"/>
        <w:ind w:firstLine="480" w:firstLineChars="200"/>
        <w:rPr>
          <w:rFonts w:ascii="宋体" w:hAnsi="宋体"/>
        </w:rPr>
      </w:pPr>
      <w:r>
        <w:rPr>
          <w:rFonts w:hint="eastAsia" w:ascii="宋体" w:hAnsi="宋体"/>
        </w:rPr>
        <w:t>3.重新筹建学术委员会。按照“学科平衡、内外统筹”的原则，从92名兼职研究员中，遴选9名学者组建新一届学术委员会（筹），强化专家学者在研究院学术工作中的主体地位。</w:t>
      </w:r>
    </w:p>
    <w:p>
      <w:pPr>
        <w:spacing w:line="360" w:lineRule="auto"/>
        <w:ind w:firstLine="480" w:firstLineChars="200"/>
        <w:rPr>
          <w:rFonts w:ascii="宋体" w:hAnsi="宋体"/>
        </w:rPr>
      </w:pPr>
      <w:r>
        <w:rPr>
          <w:rFonts w:hint="eastAsia" w:ascii="宋体" w:hAnsi="宋体"/>
        </w:rPr>
        <w:t>4.充实专职管理工作队伍。根据日常管理工作需要，招聘专职管理工作人员1名，保障研究院日常行政管理协调等事务性工作。</w:t>
      </w:r>
    </w:p>
    <w:p>
      <w:pPr>
        <w:pStyle w:val="4"/>
        <w:spacing w:before="0" w:after="0" w:line="360" w:lineRule="auto"/>
        <w:ind w:left="480"/>
        <w:rPr>
          <w:rFonts w:ascii="宋体" w:hAnsi="宋体"/>
          <w:sz w:val="24"/>
          <w:szCs w:val="24"/>
        </w:rPr>
      </w:pPr>
      <w:r>
        <w:rPr>
          <w:rFonts w:hint="eastAsia" w:ascii="宋体" w:hAnsi="宋体"/>
          <w:sz w:val="24"/>
          <w:szCs w:val="24"/>
        </w:rPr>
        <w:t>二、健全管理制度，保障研究院高效运行</w:t>
      </w:r>
    </w:p>
    <w:p>
      <w:pPr>
        <w:spacing w:line="360" w:lineRule="auto"/>
        <w:ind w:firstLine="480" w:firstLineChars="200"/>
        <w:rPr>
          <w:rFonts w:ascii="宋体" w:hAnsi="宋体"/>
        </w:rPr>
      </w:pPr>
      <w:r>
        <w:rPr>
          <w:rFonts w:hint="eastAsia" w:ascii="宋体" w:hAnsi="宋体"/>
        </w:rPr>
        <w:t>5.制定《河南理工大学太行发展研究院决策咨询类科研项目管理办法》《河南理工大学太行发展研究院业绩奖励办法》《河南理工大学太行发展研究院院务委员会工作制度》等相关内部管理制度，切实保障研究院高效运行。</w:t>
      </w:r>
    </w:p>
    <w:p>
      <w:pPr>
        <w:spacing w:line="360" w:lineRule="auto"/>
        <w:ind w:firstLine="480" w:firstLineChars="200"/>
        <w:rPr>
          <w:rFonts w:ascii="宋体" w:hAnsi="宋体"/>
        </w:rPr>
      </w:pPr>
      <w:r>
        <w:rPr>
          <w:rFonts w:hint="eastAsia" w:ascii="宋体" w:hAnsi="宋体"/>
        </w:rPr>
        <w:t>6.制订《河南理工大学太行发展研究院专（兼）职研究人员聘任与管理办法（试行）》，规范专（兼）职研究人员管理。</w:t>
      </w:r>
    </w:p>
    <w:p>
      <w:pPr>
        <w:pStyle w:val="4"/>
        <w:spacing w:before="0" w:after="0" w:line="360" w:lineRule="auto"/>
        <w:ind w:left="480"/>
        <w:rPr>
          <w:rFonts w:ascii="宋体" w:hAnsi="宋体"/>
          <w:sz w:val="24"/>
          <w:szCs w:val="24"/>
        </w:rPr>
      </w:pPr>
      <w:r>
        <w:rPr>
          <w:rFonts w:hint="eastAsia" w:ascii="宋体" w:hAnsi="宋体"/>
          <w:sz w:val="24"/>
          <w:szCs w:val="24"/>
        </w:rPr>
        <w:t>三、凝练研究方向，打造研究队伍</w:t>
      </w:r>
    </w:p>
    <w:p>
      <w:pPr>
        <w:spacing w:line="360" w:lineRule="auto"/>
        <w:ind w:firstLine="480" w:firstLineChars="200"/>
        <w:rPr>
          <w:rFonts w:ascii="宋体" w:hAnsi="宋体"/>
        </w:rPr>
      </w:pPr>
      <w:r>
        <w:rPr>
          <w:rFonts w:hint="eastAsia" w:ascii="宋体" w:hAnsi="宋体"/>
        </w:rPr>
        <w:t>7.明确研究方向。依托学校现有研究资源、力量和基础，立足焦作，面向河南，聚焦河南省十三五经济社会发展重大战略性问题，确定“马克思主义中国化”、“区域经济与协同发展”、“产业经济与企业管理”等8个特色研究方向，明确研究院开展决策咨询研究的重点领域和服务面向。</w:t>
      </w:r>
    </w:p>
    <w:p>
      <w:pPr>
        <w:spacing w:line="360" w:lineRule="auto"/>
        <w:ind w:firstLine="480" w:firstLineChars="200"/>
        <w:rPr>
          <w:rFonts w:ascii="宋体" w:hAnsi="宋体"/>
        </w:rPr>
      </w:pPr>
      <w:r>
        <w:rPr>
          <w:rFonts w:hint="eastAsia" w:ascii="宋体" w:hAnsi="宋体"/>
        </w:rPr>
        <w:t>8.遴选研究队伍。适应新时代高校智库发展新形势和新要求，以开放的视野，选聘校内外94位优秀专家学者作为首批特约研究员和兼职研究员，举办了聘任仪式，签订了聘任协议，颁发了聘任证书，研究力量得到实质性加强。</w:t>
      </w:r>
    </w:p>
    <w:p>
      <w:pPr>
        <w:spacing w:line="360" w:lineRule="auto"/>
        <w:ind w:firstLine="480" w:firstLineChars="200"/>
        <w:rPr>
          <w:rFonts w:ascii="宋体" w:hAnsi="宋体"/>
        </w:rPr>
      </w:pPr>
      <w:r>
        <w:rPr>
          <w:rFonts w:hint="eastAsia" w:ascii="宋体" w:hAnsi="宋体"/>
        </w:rPr>
        <w:t>9.开展专题培训。研究院学术委员会主任王保庆教授为专（兼）职研究人员讲授决策咨询报告写作技巧，提升研究人员撰写应用对策研究报告水平。</w:t>
      </w:r>
    </w:p>
    <w:p>
      <w:pPr>
        <w:pStyle w:val="4"/>
        <w:spacing w:before="0" w:after="0" w:line="360" w:lineRule="auto"/>
        <w:ind w:left="480"/>
        <w:rPr>
          <w:rFonts w:ascii="宋体" w:hAnsi="宋体"/>
          <w:sz w:val="24"/>
          <w:szCs w:val="24"/>
        </w:rPr>
      </w:pPr>
      <w:r>
        <w:rPr>
          <w:rFonts w:hint="eastAsia" w:ascii="宋体" w:hAnsi="宋体"/>
          <w:sz w:val="24"/>
          <w:szCs w:val="24"/>
        </w:rPr>
        <w:t>四、对接社会需求，有序推进校地务实合作</w:t>
      </w:r>
    </w:p>
    <w:p>
      <w:pPr>
        <w:spacing w:line="360" w:lineRule="auto"/>
        <w:ind w:firstLine="480" w:firstLineChars="200"/>
        <w:rPr>
          <w:rFonts w:ascii="宋体" w:hAnsi="宋体"/>
        </w:rPr>
      </w:pPr>
      <w:r>
        <w:rPr>
          <w:rFonts w:hint="eastAsia" w:ascii="宋体" w:hAnsi="宋体"/>
        </w:rPr>
        <w:t>10.落实校地合作协议。积极主动与焦作市相关部门进行沟通洽谈，服务焦作市经济社会发展。12月18日，太行发展研究院与焦作市工商联、焦作市环保局签订战略合作协议。焦作市市委副书记刘涛、焦作市工商联党组书记武晓红、焦作市环保局局长张明库，校长杨小林，副校长兼太行发展研究院常务副院长张锟出席签字仪式。战略合作框架协议的签订，使太行发展研究院服务地方经济社会发展进一步落实落细，为校地合作进一步夯实了根基、注入了活力。</w:t>
      </w:r>
    </w:p>
    <w:p>
      <w:pPr>
        <w:pStyle w:val="4"/>
        <w:spacing w:before="0" w:after="0" w:line="360" w:lineRule="auto"/>
        <w:ind w:left="480"/>
        <w:rPr>
          <w:rFonts w:ascii="宋体" w:hAnsi="宋体"/>
          <w:sz w:val="24"/>
          <w:szCs w:val="24"/>
        </w:rPr>
      </w:pPr>
      <w:r>
        <w:rPr>
          <w:rFonts w:hint="eastAsia" w:ascii="宋体" w:hAnsi="宋体"/>
          <w:sz w:val="24"/>
          <w:szCs w:val="24"/>
        </w:rPr>
        <w:t>五、加强内设项目管理，提高资政研究针对性</w:t>
      </w:r>
    </w:p>
    <w:p>
      <w:pPr>
        <w:spacing w:line="360" w:lineRule="auto"/>
        <w:ind w:firstLine="480" w:firstLineChars="200"/>
        <w:rPr>
          <w:rFonts w:ascii="宋体" w:hAnsi="宋体"/>
        </w:rPr>
      </w:pPr>
      <w:r>
        <w:rPr>
          <w:rFonts w:hint="eastAsia" w:ascii="宋体" w:hAnsi="宋体"/>
        </w:rPr>
        <w:t>11.凝聚各方智慧，科学编制项目指南。立足焦作，面向河南，聚焦省（市）十三五经济社会发展重大战略性问题，面向全校征集项目指南，历经近一个月征集、筛选、评议，共形成选题条目101项，为项目指南科学编制奠定了扎实基础。</w:t>
      </w:r>
    </w:p>
    <w:p>
      <w:pPr>
        <w:spacing w:line="360" w:lineRule="auto"/>
        <w:ind w:firstLine="480" w:firstLineChars="200"/>
        <w:rPr>
          <w:rFonts w:ascii="宋体" w:hAnsi="宋体"/>
        </w:rPr>
      </w:pPr>
      <w:r>
        <w:rPr>
          <w:rFonts w:hint="eastAsia" w:ascii="宋体" w:hAnsi="宋体"/>
        </w:rPr>
        <w:t>12.邀请校外专家，确保评审公开公平公正。对申报的项目，提交社科处进行形式审查，避免项目申报低水平重复建设。在此基础上，邀请校外专家对项目进行匿名评审打分排序，确保资助项目针对性。目前，相关评审工作已经完成。</w:t>
      </w:r>
    </w:p>
    <w:p>
      <w:pPr>
        <w:pStyle w:val="4"/>
        <w:spacing w:before="0" w:after="0" w:line="360" w:lineRule="auto"/>
        <w:ind w:left="480"/>
        <w:rPr>
          <w:rFonts w:ascii="宋体" w:hAnsi="宋体"/>
          <w:sz w:val="24"/>
          <w:szCs w:val="24"/>
        </w:rPr>
      </w:pPr>
      <w:r>
        <w:rPr>
          <w:rFonts w:hint="eastAsia" w:ascii="宋体" w:hAnsi="宋体"/>
          <w:sz w:val="24"/>
          <w:szCs w:val="24"/>
        </w:rPr>
        <w:t>六、加强对外交流，成功加盟河南高校高端智库联盟</w:t>
      </w:r>
    </w:p>
    <w:p>
      <w:pPr>
        <w:spacing w:line="360" w:lineRule="auto"/>
        <w:ind w:firstLine="480" w:firstLineChars="200"/>
        <w:rPr>
          <w:rFonts w:ascii="宋体" w:hAnsi="宋体"/>
        </w:rPr>
      </w:pPr>
      <w:r>
        <w:rPr>
          <w:rFonts w:hint="eastAsia" w:ascii="宋体" w:hAnsi="宋体"/>
        </w:rPr>
        <w:t>13. 积极参与河南高校智库联盟的筹建工作并成为联盟首批理事单位。副校长、研究院常务副院长张锟在河南高校高端智库峰会上提出“坚持服务面向 共建共享共进”的倡议，得到与会专家学者的好评。</w:t>
      </w:r>
    </w:p>
    <w:p>
      <w:pPr>
        <w:pStyle w:val="4"/>
        <w:spacing w:before="0" w:after="0" w:line="360" w:lineRule="auto"/>
        <w:ind w:left="480"/>
        <w:rPr>
          <w:rFonts w:ascii="宋体" w:hAnsi="宋体"/>
          <w:sz w:val="24"/>
          <w:szCs w:val="24"/>
        </w:rPr>
      </w:pPr>
      <w:r>
        <w:rPr>
          <w:rFonts w:hint="eastAsia" w:ascii="宋体" w:hAnsi="宋体"/>
          <w:sz w:val="24"/>
          <w:szCs w:val="24"/>
        </w:rPr>
        <w:t>七、有计划的开展决策咨询和应用对策研究，形成高水平成果</w:t>
      </w:r>
    </w:p>
    <w:p>
      <w:pPr>
        <w:spacing w:line="360" w:lineRule="auto"/>
        <w:ind w:firstLine="480" w:firstLineChars="200"/>
        <w:rPr>
          <w:rFonts w:ascii="宋体" w:hAnsi="宋体"/>
        </w:rPr>
      </w:pPr>
      <w:r>
        <w:rPr>
          <w:rFonts w:hint="eastAsia" w:ascii="宋体" w:hAnsi="宋体"/>
        </w:rPr>
        <w:t>14.按照河南省新闻出版中心、省教育厅的要求，顺利完成内刊《太行资讯》的年检和报备工作。全年共完成《太行资讯》8期编印工作，刊发文稿43篇，其中《学科建设：继往开来，创建一流》、《习近平新时代中国特色社会主义思想的哲学解读》、《特别重大事故中政府领导干部刑事问责研究》、《河南省经济社会发展与全面小康指标体系的对比》等，都在送阅读者中受到广泛好评；李慎明同志（中国社科院原副院长）撰写的《太极体育文化与国家文化战略》被国务院副总理批示转发，谢东方、王保庆同志《关于省区高校智库评价体系研究》，被省教育厅参考采纳，太行发展研究院课题组撰写的《一流大学、一流学科建设的使命与路径》被期刊《珠江论丛》刊用。</w:t>
      </w:r>
    </w:p>
    <w:p>
      <w:pPr>
        <w:spacing w:line="360" w:lineRule="auto"/>
        <w:ind w:firstLine="480" w:firstLineChars="200"/>
        <w:rPr>
          <w:rFonts w:ascii="宋体" w:hAnsi="宋体"/>
        </w:rPr>
      </w:pPr>
      <w:r>
        <w:rPr>
          <w:rFonts w:hint="eastAsia" w:ascii="宋体" w:hAnsi="宋体"/>
        </w:rPr>
        <w:t>15.智库类成果方面，全年发表论文14篇，产出决策咨询报告21篇，在国家权威出版社出版专著一部，3篇研究成果被《资政参考》刊用。</w:t>
      </w:r>
    </w:p>
    <w:p>
      <w:pPr>
        <w:pStyle w:val="4"/>
        <w:spacing w:before="0" w:after="0" w:line="360" w:lineRule="auto"/>
        <w:ind w:left="480"/>
        <w:rPr>
          <w:rFonts w:ascii="宋体" w:hAnsi="宋体"/>
          <w:sz w:val="24"/>
          <w:szCs w:val="24"/>
        </w:rPr>
      </w:pPr>
      <w:r>
        <w:rPr>
          <w:rFonts w:hint="eastAsia" w:ascii="宋体" w:hAnsi="宋体"/>
          <w:sz w:val="24"/>
          <w:szCs w:val="24"/>
        </w:rPr>
        <w:t>八、其他工作</w:t>
      </w:r>
    </w:p>
    <w:p>
      <w:pPr>
        <w:spacing w:line="360" w:lineRule="auto"/>
        <w:ind w:firstLine="480" w:firstLineChars="200"/>
        <w:rPr>
          <w:rFonts w:ascii="宋体" w:hAnsi="宋体"/>
        </w:rPr>
      </w:pPr>
      <w:r>
        <w:rPr>
          <w:rFonts w:hint="eastAsia" w:ascii="宋体" w:hAnsi="宋体"/>
        </w:rPr>
        <w:t>16．建设研究院网站，完善网站功能，积极打造决策咨询成果展示和宣传服务平台。</w:t>
      </w:r>
    </w:p>
    <w:p>
      <w:pPr>
        <w:spacing w:line="360" w:lineRule="auto"/>
        <w:ind w:firstLine="480" w:firstLineChars="200"/>
        <w:rPr>
          <w:rFonts w:ascii="宋体" w:hAnsi="宋体"/>
        </w:rPr>
      </w:pPr>
      <w:r>
        <w:rPr>
          <w:rFonts w:hint="eastAsia" w:ascii="宋体" w:hAnsi="宋体"/>
        </w:rPr>
        <w:t>17.设立“议事太行”和“太行论见”两个微信群，着力加强内部工作和学术交流。</w:t>
      </w:r>
    </w:p>
    <w:p>
      <w:pPr>
        <w:spacing w:line="360" w:lineRule="auto"/>
        <w:ind w:firstLine="480" w:firstLineChars="200"/>
      </w:pPr>
      <w:r>
        <w:rPr>
          <w:rFonts w:hint="eastAsia" w:ascii="宋体" w:hAnsi="宋体"/>
        </w:rPr>
        <w:t>18.加强与焦作市人民政府、河南省社科院、中国区域经济学会等单位合作，筹划“首届太行高端论坛”。</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rPr>
      </w:pPr>
      <w:bookmarkStart w:id="45" w:name="_Toc7122"/>
      <w:bookmarkStart w:id="46" w:name="_Toc328"/>
      <w:bookmarkStart w:id="47" w:name="_Toc2949694"/>
      <w:bookmarkStart w:id="48" w:name="_Toc8479"/>
      <w:bookmarkStart w:id="49" w:name="_Toc18519"/>
      <w:r>
        <w:rPr>
          <w:rFonts w:eastAsia="黑体"/>
          <w:b/>
          <w:bCs/>
          <w:sz w:val="32"/>
        </w:rPr>
        <w:t>河南工业大学河南产业发展研究院</w:t>
      </w:r>
      <w:bookmarkEnd w:id="45"/>
      <w:bookmarkEnd w:id="46"/>
      <w:bookmarkEnd w:id="47"/>
      <w:bookmarkEnd w:id="48"/>
      <w:bookmarkEnd w:id="49"/>
    </w:p>
    <w:p>
      <w:pPr>
        <w:spacing w:line="360" w:lineRule="auto"/>
        <w:ind w:firstLine="480" w:firstLineChars="200"/>
        <w:rPr>
          <w:rFonts w:ascii="宋体" w:hAnsi="宋体"/>
        </w:rPr>
      </w:pPr>
      <w:r>
        <w:rPr>
          <w:rFonts w:hint="eastAsia" w:ascii="宋体" w:hAnsi="宋体"/>
        </w:rPr>
        <w:t>河南产业发展研究院是河南工业大学与河南省社会科学院联合成立的智库机构，机构设在河南工业大学。研究院院长由河南工业大学李利英副校长担任，成员主要由工大各学院老师组成。在2018年，在上级部门的支持下，在研究院各位成员的努力下，研究院取得了一些成绩。现将2018年开展的工作汇报如下：</w:t>
      </w:r>
    </w:p>
    <w:p>
      <w:pPr>
        <w:pStyle w:val="4"/>
        <w:spacing w:before="0" w:after="0" w:line="360" w:lineRule="auto"/>
        <w:ind w:left="480"/>
        <w:rPr>
          <w:rFonts w:ascii="宋体" w:hAnsi="宋体"/>
          <w:sz w:val="24"/>
          <w:szCs w:val="24"/>
        </w:rPr>
      </w:pPr>
      <w:r>
        <w:rPr>
          <w:rFonts w:hint="eastAsia" w:ascii="宋体" w:hAnsi="宋体"/>
          <w:sz w:val="24"/>
          <w:szCs w:val="24"/>
          <w:lang w:eastAsia="zh-CN"/>
        </w:rPr>
        <w:t>一、</w:t>
      </w:r>
      <w:r>
        <w:rPr>
          <w:rFonts w:hint="eastAsia" w:ascii="宋体" w:hAnsi="宋体"/>
          <w:sz w:val="24"/>
          <w:szCs w:val="24"/>
        </w:rPr>
        <w:t>立足现实需要，国家项目有突破</w:t>
      </w:r>
    </w:p>
    <w:p>
      <w:pPr>
        <w:spacing w:line="360" w:lineRule="auto"/>
        <w:ind w:firstLine="480" w:firstLineChars="200"/>
        <w:rPr>
          <w:rFonts w:ascii="宋体" w:hAnsi="宋体"/>
        </w:rPr>
      </w:pPr>
      <w:r>
        <w:rPr>
          <w:rFonts w:hint="eastAsia" w:ascii="宋体" w:hAnsi="宋体"/>
        </w:rPr>
        <w:t xml:space="preserve">研究院坚持以现实问题为主攻方向，为党和国家工作大局服务，围绕深入学习贯彻习近平新时代中国特色社会主义思想、党的十九大和十九届二中、三中全会精神，立足党和国家事业发展需要，聚焦经济社会发展中的重大理论与实践问题，积极申报国家社科基金等高层次项目，力求体现现实性、针对性和较强的决策参考价值，5位成员获批2018年度国家社科基金项目。 </w:t>
      </w:r>
    </w:p>
    <w:p>
      <w:pPr>
        <w:spacing w:line="360" w:lineRule="auto"/>
        <w:ind w:firstLine="480" w:firstLineChars="200"/>
        <w:rPr>
          <w:rFonts w:ascii="宋体" w:hAnsi="宋体"/>
        </w:rPr>
      </w:pPr>
      <w:r>
        <w:rPr>
          <w:rFonts w:hint="eastAsia" w:ascii="宋体" w:hAnsi="宋体"/>
        </w:rPr>
        <w:t>如，魏明侠《互联网金融风险的协同监管研究》、雷兵《农村电商生态系统中农产品上行的阻滞与疏通机制研究》、梁瑞华《农业新业态变革机理及发展方略研究》、吴文瀚《</w:t>
      </w:r>
      <w:r>
        <w:fldChar w:fldCharType="begin"/>
      </w:r>
      <w:r>
        <w:instrText xml:space="preserve"> HYPERLINK "http://haut.rcloud.edu.cn/business/project/project.do?actionType=view&amp;pageModeId=view&amp;bean.id=8080a85f679d0fb90167a5af25811f37&amp;pageFrom=commonList" </w:instrText>
      </w:r>
      <w:r>
        <w:fldChar w:fldCharType="separate"/>
      </w:r>
      <w:r>
        <w:rPr>
          <w:rFonts w:hint="eastAsia" w:ascii="宋体" w:hAnsi="宋体"/>
        </w:rPr>
        <w:t>中国当代广告艺术形态流变研究（1978—2018）</w:t>
      </w:r>
      <w:r>
        <w:rPr>
          <w:rFonts w:hint="eastAsia" w:ascii="宋体" w:hAnsi="宋体"/>
        </w:rPr>
        <w:fldChar w:fldCharType="end"/>
      </w:r>
      <w:r>
        <w:rPr>
          <w:rFonts w:hint="eastAsia" w:ascii="宋体" w:hAnsi="宋体"/>
        </w:rPr>
        <w:t>、李文启《</w:t>
      </w:r>
      <w:r>
        <w:fldChar w:fldCharType="begin"/>
      </w:r>
      <w:r>
        <w:instrText xml:space="preserve"> HYPERLINK "http://haut.rcloud.edu.cn/business/project/project.do?actionType=view&amp;pageModeId=view&amp;bean.id=8080a85f679d0fb90167a5af25601f31&amp;pageFrom=commonList" </w:instrText>
      </w:r>
      <w:r>
        <w:fldChar w:fldCharType="separate"/>
      </w:r>
      <w:r>
        <w:rPr>
          <w:rFonts w:hint="eastAsia" w:ascii="宋体" w:hAnsi="宋体"/>
        </w:rPr>
        <w:t>人民满意的服务型政府话语路径转换与绩效研究</w:t>
      </w:r>
      <w:r>
        <w:rPr>
          <w:rFonts w:hint="eastAsia" w:ascii="宋体" w:hAnsi="宋体"/>
        </w:rPr>
        <w:fldChar w:fldCharType="end"/>
      </w:r>
      <w:r>
        <w:rPr>
          <w:rFonts w:hint="eastAsia" w:ascii="宋体" w:hAnsi="宋体"/>
        </w:rPr>
        <w:t>》。省部级项目立项10余项，其中教育部项目立项1项。这些项目均围绕研究院研究领域，围绕党和国家发展需要开展研究，推动了研究院的深入发展。</w:t>
      </w:r>
    </w:p>
    <w:p>
      <w:pPr>
        <w:pStyle w:val="4"/>
        <w:spacing w:before="0" w:after="0" w:line="360" w:lineRule="auto"/>
        <w:ind w:left="480"/>
        <w:rPr>
          <w:rFonts w:ascii="宋体" w:hAnsi="宋体"/>
          <w:sz w:val="24"/>
          <w:szCs w:val="24"/>
        </w:rPr>
      </w:pPr>
      <w:r>
        <w:rPr>
          <w:rFonts w:hint="eastAsia" w:ascii="宋体" w:hAnsi="宋体"/>
          <w:sz w:val="24"/>
          <w:szCs w:val="24"/>
          <w:lang w:eastAsia="zh-CN"/>
        </w:rPr>
        <w:t>二、</w:t>
      </w:r>
      <w:r>
        <w:rPr>
          <w:rFonts w:hint="eastAsia" w:ascii="宋体" w:hAnsi="宋体"/>
          <w:sz w:val="24"/>
          <w:szCs w:val="24"/>
        </w:rPr>
        <w:t>服务社会发展，咨政建议有成效</w:t>
      </w:r>
    </w:p>
    <w:p>
      <w:pPr>
        <w:spacing w:line="360" w:lineRule="auto"/>
        <w:ind w:firstLine="480" w:firstLineChars="200"/>
        <w:rPr>
          <w:rFonts w:ascii="宋体" w:hAnsi="宋体"/>
        </w:rPr>
      </w:pPr>
      <w:r>
        <w:rPr>
          <w:rFonts w:hint="eastAsia" w:ascii="宋体" w:hAnsi="宋体"/>
        </w:rPr>
        <w:t>研究院成员聚焦相关研究领域，多次深入企事业单位以及农村进行调研，多项成果产生积极社会效益。</w:t>
      </w:r>
    </w:p>
    <w:p>
      <w:pPr>
        <w:spacing w:line="360" w:lineRule="auto"/>
        <w:ind w:firstLine="480" w:firstLineChars="200"/>
        <w:rPr>
          <w:rFonts w:ascii="宋体" w:hAnsi="宋体"/>
        </w:rPr>
      </w:pPr>
      <w:r>
        <w:rPr>
          <w:rFonts w:hint="eastAsia" w:ascii="宋体" w:hAnsi="宋体"/>
        </w:rPr>
        <w:t>一是与河南省国土资源厅、农业厅、交通厅、省科协等企事业单位签订横向科研合同8项。二是依托横向科研项目，形成了系列研究报告，部分研究报告受到相关领导的批示，部分成果被河南省农业厅、河南省国土资源厅、河南省发改委、郑州市人民政府等部门采纳。如雷兵《电子商务促进河南省县域经济转型升级的现状与对策》获得河南省商务厅厅长批示；赵予新《关于提高我省高标准良田耕地质量的建议》被河南省人民政府发展研究中心《发展研究动态》刊用，并向有关省领导报送，该报告经省农业厅、国土资源厅、省畜牧局、省发改委共同研究后，省农业厅办理结果为A；李铜山、孙中叶教授多次应邀在《河南日报》理论版刊发文章，助力河南经济发展。</w:t>
      </w:r>
    </w:p>
    <w:p>
      <w:pPr>
        <w:pStyle w:val="4"/>
        <w:spacing w:before="0" w:after="0" w:line="360" w:lineRule="auto"/>
        <w:ind w:left="480"/>
        <w:rPr>
          <w:rFonts w:ascii="宋体" w:hAnsi="宋体"/>
        </w:rPr>
      </w:pPr>
      <w:r>
        <w:rPr>
          <w:rFonts w:hint="eastAsia" w:ascii="宋体" w:hAnsi="宋体"/>
          <w:sz w:val="24"/>
          <w:szCs w:val="24"/>
          <w:lang w:eastAsia="zh-CN"/>
        </w:rPr>
        <w:t>三、</w:t>
      </w:r>
      <w:r>
        <w:rPr>
          <w:rFonts w:hint="eastAsia" w:ascii="宋体" w:hAnsi="宋体"/>
          <w:sz w:val="24"/>
          <w:szCs w:val="24"/>
        </w:rPr>
        <w:t>智力帮扶光山，助力脱贫结硕果</w:t>
      </w:r>
    </w:p>
    <w:p>
      <w:pPr>
        <w:spacing w:line="360" w:lineRule="auto"/>
        <w:ind w:firstLine="480" w:firstLineChars="200"/>
        <w:rPr>
          <w:rFonts w:ascii="宋体" w:hAnsi="宋体"/>
        </w:rPr>
      </w:pPr>
      <w:r>
        <w:rPr>
          <w:rFonts w:hint="eastAsia" w:ascii="宋体" w:hAnsi="宋体"/>
        </w:rPr>
        <w:t>围绕2020年国家实现脱贫目标任务，河南产业发展研究院积极参加到学校与光山县的“校地结对帮扶”工作中，充分发挥成员的“智力”优势，研究院成员多人参加学校组建的“校地结对帮扶”组的“电子商务组”、“特色乡村建设组”、“产业发展组”，围绕学校帮扶任务，各组多次研讨，制定帮扶方案，多次深入光山县进行调研，最终签订帮扶协议3份，正在积极实施。</w:t>
      </w:r>
    </w:p>
    <w:p>
      <w:pPr>
        <w:spacing w:line="360" w:lineRule="auto"/>
        <w:ind w:firstLine="480" w:firstLineChars="200"/>
        <w:rPr>
          <w:rFonts w:ascii="宋体" w:hAnsi="宋体"/>
        </w:rPr>
      </w:pPr>
      <w:r>
        <w:rPr>
          <w:rFonts w:hint="eastAsia" w:ascii="宋体" w:hAnsi="宋体"/>
        </w:rPr>
        <w:t>一是举办了“光山电商大讲堂”，举行电子商务系列讲座，主要包括《县域电商发展现状与趋势》《第三方电商平台典型模式与特征》《产品详情页视觉提升》《淘宝网推广技巧》等10期内容，为电子商务知识较为缺乏的光山县企业、农民以及公务员等群体提供智力帮扶，充分发挥河南产业发展研究院参与脱贫攻坚中的人才优势、科技优势和信息优势，切实践行社会服务职能。2018年12月，已举办1期，对光山县相关人员进行《县域电商发展现状与趋势》主题培训活动。</w:t>
      </w:r>
    </w:p>
    <w:p>
      <w:pPr>
        <w:spacing w:line="360" w:lineRule="auto"/>
        <w:ind w:firstLine="480" w:firstLineChars="200"/>
        <w:rPr>
          <w:rFonts w:ascii="宋体" w:hAnsi="宋体"/>
        </w:rPr>
      </w:pPr>
      <w:r>
        <w:rPr>
          <w:rFonts w:hint="eastAsia" w:ascii="宋体" w:hAnsi="宋体"/>
        </w:rPr>
        <w:t>二是对光山县现有的光山十大宝、光山十小宝、乡镇小特产等30多款特色农产品包装进行了分析讨论，对产品包装系统开展了包装形象提升与包装再设计工作。设计成品不仅得到中共中央办公厅领导、光山县领导的肯定与赞赏，还被批准参加了11月初在中南海组织的农产品展。在2018年11月初，经与光山县相关负责人全面细致地对接和沟通后，“河南工业大学光山羽绒制品及农特产品展示展销活动”在工大体育馆举行，这是继“电商大讲堂”之后，研究院参与针对光山县实施“电商+实体经济”的特色扶贫活动，展示展销活动期间，销售额共计90余万元。</w:t>
      </w:r>
    </w:p>
    <w:p>
      <w:pPr>
        <w:spacing w:line="360" w:lineRule="auto"/>
        <w:ind w:firstLine="480" w:firstLineChars="200"/>
        <w:rPr>
          <w:rFonts w:ascii="宋体" w:hAnsi="宋体"/>
        </w:rPr>
      </w:pPr>
      <w:r>
        <w:rPr>
          <w:rFonts w:hint="eastAsia" w:ascii="宋体" w:hAnsi="宋体"/>
        </w:rPr>
        <w:t>三是签订特色乡村建设帮扶协议，以“设计光山”为主题，以“景观学＋建筑学＋旅游管理”三者结合的思路进行统筹设计，选取光山特色乡村2个为试点，已拟定了特色乡村建设建设规划，以点带面，示范推广，逐步提升，积极推动光山县美丽乡村建设进程，力争2019年有明显建设成效。</w:t>
      </w:r>
    </w:p>
    <w:p>
      <w:pPr>
        <w:pStyle w:val="4"/>
        <w:spacing w:before="0" w:after="0" w:line="360" w:lineRule="auto"/>
        <w:ind w:left="480"/>
        <w:rPr>
          <w:rFonts w:ascii="宋体" w:hAnsi="宋体"/>
          <w:sz w:val="24"/>
          <w:szCs w:val="24"/>
        </w:rPr>
      </w:pPr>
      <w:r>
        <w:rPr>
          <w:rFonts w:hint="eastAsia" w:ascii="宋体" w:hAnsi="宋体"/>
          <w:sz w:val="24"/>
          <w:szCs w:val="24"/>
          <w:lang w:eastAsia="zh-CN"/>
        </w:rPr>
        <w:t>四、</w:t>
      </w:r>
      <w:r>
        <w:rPr>
          <w:rFonts w:hint="eastAsia" w:ascii="宋体" w:hAnsi="宋体"/>
          <w:sz w:val="24"/>
          <w:szCs w:val="24"/>
        </w:rPr>
        <w:t>积极营造氛围，举办讲座多交流</w:t>
      </w:r>
    </w:p>
    <w:p>
      <w:pPr>
        <w:spacing w:line="360" w:lineRule="auto"/>
        <w:ind w:firstLine="480" w:firstLineChars="200"/>
        <w:rPr>
          <w:rFonts w:ascii="宋体" w:hAnsi="宋体"/>
        </w:rPr>
      </w:pPr>
      <w:r>
        <w:rPr>
          <w:rFonts w:hint="eastAsia" w:ascii="宋体" w:hAnsi="宋体"/>
        </w:rPr>
        <w:t>在2018年，聚焦于研究院的研究领域，研究院依托各文科学院，积极邀请国内外知名专家学者、业界精英来进校进行学术交流和举办讲座，积极承办各种高层学术会议，营造浓厚的学术氛围。成功举办了“工业设计创新驱动新动能高峰论坛”、“第三届全国“一带一路”跨文化沟通高峰论坛”、“政府与社会资本合作（PPP）模式在河南省的应用研究高峰论坛会”等3场学术会议。举办了“社会转型与城乡协调发展”、“文化产品创意设计”、“造型设计在汽车开发中的应用及进阶”等8次学术讲座。</w:t>
      </w:r>
    </w:p>
    <w:p>
      <w:pPr>
        <w:pStyle w:val="4"/>
        <w:spacing w:before="0" w:after="0" w:line="360" w:lineRule="auto"/>
        <w:ind w:left="480"/>
        <w:rPr>
          <w:rFonts w:ascii="宋体" w:hAnsi="宋体"/>
          <w:sz w:val="24"/>
          <w:szCs w:val="24"/>
        </w:rPr>
      </w:pPr>
      <w:r>
        <w:rPr>
          <w:rFonts w:hint="eastAsia" w:ascii="宋体" w:hAnsi="宋体"/>
          <w:sz w:val="24"/>
          <w:szCs w:val="24"/>
          <w:lang w:eastAsia="zh-CN"/>
        </w:rPr>
        <w:t>五、</w:t>
      </w:r>
      <w:r>
        <w:rPr>
          <w:rFonts w:hint="eastAsia" w:ascii="宋体" w:hAnsi="宋体"/>
          <w:sz w:val="24"/>
          <w:szCs w:val="24"/>
        </w:rPr>
        <w:t>注重社会效应，提升影响有成果</w:t>
      </w:r>
    </w:p>
    <w:p>
      <w:pPr>
        <w:spacing w:line="360" w:lineRule="auto"/>
        <w:ind w:firstLine="480" w:firstLineChars="200"/>
        <w:rPr>
          <w:rFonts w:ascii="宋体" w:hAnsi="宋体"/>
        </w:rPr>
      </w:pPr>
      <w:r>
        <w:rPr>
          <w:rFonts w:hint="eastAsia" w:ascii="宋体" w:hAnsi="宋体"/>
        </w:rPr>
        <w:t>一是将积极出版研究成果，围绕研究院研究领域，积极提升研究院的社会影响，2018年出版了《</w:t>
      </w:r>
      <w:r>
        <w:fldChar w:fldCharType="begin"/>
      </w:r>
      <w:r>
        <w:instrText xml:space="preserve"> HYPERLINK "http://haut.rcloud.edu.cn/business/book/book.do?actionType=view&amp;bean.id=8080a85f67ed91690167f8f9cda21997&amp;pageFrom=commonList" </w:instrText>
      </w:r>
      <w:r>
        <w:fldChar w:fldCharType="separate"/>
      </w:r>
      <w:r>
        <w:rPr>
          <w:rFonts w:hint="eastAsia" w:ascii="宋体" w:hAnsi="宋体"/>
        </w:rPr>
        <w:t>成品粮应急供应网络构建研究：概念、框架与模型</w:t>
      </w:r>
      <w:r>
        <w:rPr>
          <w:rFonts w:hint="eastAsia" w:ascii="宋体" w:hAnsi="宋体"/>
        </w:rPr>
        <w:fldChar w:fldCharType="end"/>
      </w:r>
      <w:r>
        <w:rPr>
          <w:rFonts w:hint="eastAsia" w:ascii="宋体" w:hAnsi="宋体"/>
        </w:rPr>
        <w:t>》《</w:t>
      </w:r>
      <w:r>
        <w:fldChar w:fldCharType="begin"/>
      </w:r>
      <w:r>
        <w:instrText xml:space="preserve"> HYPERLINK "http://haut.rcloud.edu.cn/business/book/book.do?actionType=view&amp;bean.id=8080a85f67ab46e80167bb38e80731a7&amp;pageFrom=commonList" </w:instrText>
      </w:r>
      <w:r>
        <w:fldChar w:fldCharType="separate"/>
      </w:r>
      <w:r>
        <w:rPr>
          <w:rFonts w:hint="eastAsia" w:ascii="宋体" w:hAnsi="宋体"/>
        </w:rPr>
        <w:t>创新驱动与产业转型升级联动耦合研究——河南的探索与实践</w:t>
      </w:r>
      <w:r>
        <w:rPr>
          <w:rFonts w:hint="eastAsia" w:ascii="宋体" w:hAnsi="宋体"/>
        </w:rPr>
        <w:fldChar w:fldCharType="end"/>
      </w:r>
      <w:r>
        <w:rPr>
          <w:rFonts w:hint="eastAsia" w:ascii="宋体" w:hAnsi="宋体"/>
        </w:rPr>
        <w:t>》《</w:t>
      </w:r>
      <w:r>
        <w:fldChar w:fldCharType="begin"/>
      </w:r>
      <w:r>
        <w:instrText xml:space="preserve"> HYPERLINK "http://haut.rcloud.edu.cn/business/book/book.do?actionType=view&amp;bean.id=8080a85f67ed9169016831ad96dc2f89&amp;pageFrom=commonList" </w:instrText>
      </w:r>
      <w:r>
        <w:fldChar w:fldCharType="separate"/>
      </w:r>
      <w:r>
        <w:rPr>
          <w:rFonts w:hint="eastAsia" w:ascii="宋体" w:hAnsi="宋体"/>
        </w:rPr>
        <w:t>中原传媒发展报告</w:t>
      </w:r>
      <w:r>
        <w:rPr>
          <w:rFonts w:hint="eastAsia" w:ascii="宋体" w:hAnsi="宋体"/>
        </w:rPr>
        <w:fldChar w:fldCharType="end"/>
      </w:r>
      <w:r>
        <w:rPr>
          <w:rFonts w:hint="eastAsia" w:ascii="宋体" w:hAnsi="宋体"/>
        </w:rPr>
        <w:t>》《</w:t>
      </w:r>
      <w:r>
        <w:fldChar w:fldCharType="begin"/>
      </w:r>
      <w:r>
        <w:instrText xml:space="preserve"> HYPERLINK "http://haut.rcloud.edu.cn/business/book/book.do?actionType=view&amp;bean.id=8080a85f679d0fb90167aaba0af734d8&amp;pageFrom=commonList" </w:instrText>
      </w:r>
      <w:r>
        <w:fldChar w:fldCharType="separate"/>
      </w:r>
      <w:r>
        <w:rPr>
          <w:rFonts w:hint="eastAsia" w:ascii="宋体" w:hAnsi="宋体"/>
        </w:rPr>
        <w:t>中国粮食加工产业经济研究</w:t>
      </w:r>
      <w:r>
        <w:rPr>
          <w:rFonts w:hint="eastAsia" w:ascii="宋体" w:hAnsi="宋体"/>
        </w:rPr>
        <w:fldChar w:fldCharType="end"/>
      </w:r>
      <w:r>
        <w:rPr>
          <w:rFonts w:hint="eastAsia" w:ascii="宋体" w:hAnsi="宋体"/>
        </w:rPr>
        <w:t>》等著作10余部。同时，被SSCI、SCI、CSSCI等高层次期刊收录论文20多篇。</w:t>
      </w:r>
    </w:p>
    <w:p>
      <w:pPr>
        <w:spacing w:line="360" w:lineRule="auto"/>
        <w:ind w:firstLine="480" w:firstLineChars="200"/>
        <w:rPr>
          <w:rFonts w:ascii="宋体" w:hAnsi="宋体"/>
        </w:rPr>
      </w:pPr>
      <w:r>
        <w:rPr>
          <w:rFonts w:hint="eastAsia" w:ascii="宋体" w:hAnsi="宋体"/>
        </w:rPr>
        <w:t>二是荣获河南省社会科学成果奖5项，在2018年，共有5位研究院成员的成果获河南省社会科学成果奖，体现出我校近年来在社会科学研究的不断进步，为繁荣我省的社会科学研究，为决胜全面建成小康社会，让中原更加出彩做出了应有的贡献。</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rPr>
      </w:pPr>
      <w:bookmarkStart w:id="50" w:name="_Toc2949695"/>
      <w:bookmarkStart w:id="51" w:name="_Toc8730"/>
      <w:bookmarkStart w:id="52" w:name="_Toc4038"/>
      <w:bookmarkStart w:id="53" w:name="_Toc21910"/>
      <w:bookmarkStart w:id="54" w:name="_Toc22452"/>
      <w:r>
        <w:rPr>
          <w:rFonts w:eastAsia="黑体"/>
          <w:b/>
          <w:bCs/>
          <w:sz w:val="32"/>
        </w:rPr>
        <w:t>河南科技大学河南省军民融合产业发展研究院</w:t>
      </w:r>
      <w:bookmarkEnd w:id="50"/>
      <w:bookmarkEnd w:id="51"/>
      <w:bookmarkEnd w:id="52"/>
      <w:bookmarkEnd w:id="53"/>
      <w:bookmarkEnd w:id="54"/>
    </w:p>
    <w:p>
      <w:pPr>
        <w:spacing w:line="360" w:lineRule="auto"/>
        <w:ind w:firstLine="480" w:firstLineChars="200"/>
        <w:rPr>
          <w:rFonts w:ascii="宋体" w:hAnsi="宋体"/>
        </w:rPr>
      </w:pPr>
      <w:r>
        <w:rPr>
          <w:rFonts w:hint="eastAsia" w:ascii="宋体" w:hAnsi="宋体"/>
        </w:rPr>
        <w:t>2018年，河南省军民融合产业发展研究院</w:t>
      </w:r>
      <w:r>
        <w:rPr>
          <w:rFonts w:ascii="宋体" w:hAnsi="宋体"/>
        </w:rPr>
        <w:t>以</w:t>
      </w:r>
      <w:r>
        <w:rPr>
          <w:rFonts w:hint="eastAsia" w:ascii="宋体" w:hAnsi="宋体"/>
        </w:rPr>
        <w:t>习近平</w:t>
      </w:r>
      <w:r>
        <w:rPr>
          <w:rFonts w:ascii="宋体" w:hAnsi="宋体"/>
        </w:rPr>
        <w:t>“</w:t>
      </w:r>
      <w:r>
        <w:rPr>
          <w:rFonts w:hint="eastAsia" w:ascii="宋体" w:hAnsi="宋体"/>
        </w:rPr>
        <w:t>新时代中国特色社会主义思想</w:t>
      </w:r>
      <w:r>
        <w:rPr>
          <w:rFonts w:ascii="宋体" w:hAnsi="宋体"/>
        </w:rPr>
        <w:t>”为指导，</w:t>
      </w:r>
      <w:r>
        <w:rPr>
          <w:rFonts w:hint="eastAsia" w:ascii="宋体" w:hAnsi="宋体"/>
        </w:rPr>
        <w:t>紧扣国家在军民融合发展上的战略部署，充分利用洛阳在区位、产业、科研、驻军、经验等五个方面具有军民融合发展的优势条件。集中专家智库人才力量开展相关的理论性和应用性对策研究，为地方党委政府咨政决策提供有价值的参考。主要工作简要汇报如下：</w:t>
      </w:r>
    </w:p>
    <w:p>
      <w:pPr>
        <w:pStyle w:val="4"/>
        <w:spacing w:before="0" w:after="0" w:line="360" w:lineRule="auto"/>
        <w:ind w:left="480"/>
        <w:rPr>
          <w:rFonts w:ascii="宋体" w:hAnsi="宋体"/>
          <w:sz w:val="24"/>
          <w:szCs w:val="24"/>
        </w:rPr>
      </w:pPr>
      <w:r>
        <w:rPr>
          <w:rFonts w:ascii="宋体" w:hAnsi="宋体"/>
          <w:sz w:val="24"/>
          <w:szCs w:val="24"/>
        </w:rPr>
        <w:t>一、主要工作成绩</w:t>
      </w:r>
    </w:p>
    <w:p>
      <w:pPr>
        <w:pStyle w:val="4"/>
        <w:spacing w:before="0" w:after="0" w:line="360" w:lineRule="auto"/>
        <w:ind w:left="480"/>
        <w:rPr>
          <w:rFonts w:ascii="宋体" w:hAnsi="宋体"/>
          <w:sz w:val="24"/>
          <w:szCs w:val="24"/>
        </w:rPr>
      </w:pPr>
      <w:r>
        <w:rPr>
          <w:rFonts w:ascii="宋体" w:hAnsi="宋体"/>
          <w:sz w:val="24"/>
          <w:szCs w:val="24"/>
        </w:rPr>
        <w:t>（一）</w:t>
      </w:r>
      <w:r>
        <w:rPr>
          <w:rFonts w:hint="eastAsia" w:ascii="宋体" w:hAnsi="宋体"/>
          <w:sz w:val="24"/>
          <w:szCs w:val="24"/>
        </w:rPr>
        <w:t>社会服务</w:t>
      </w:r>
    </w:p>
    <w:p>
      <w:pPr>
        <w:spacing w:line="360" w:lineRule="auto"/>
        <w:ind w:firstLine="480" w:firstLineChars="200"/>
        <w:rPr>
          <w:rFonts w:ascii="宋体" w:hAnsi="宋体"/>
        </w:rPr>
      </w:pPr>
      <w:r>
        <w:rPr>
          <w:rFonts w:hint="eastAsia" w:ascii="宋体" w:hAnsi="宋体"/>
        </w:rPr>
        <w:t>研究院积极配合洛阳市国防动员委员会国民经济动员办公室、洛阳市发改委的相关调研和交流工作。马凌教授深度参与洛阳市针对高端装备、新材料等产业的调研活动，多次举办军民融合相关的学术会议。主要成员参加了洛阳市政府举办的“军民融合产业园”建设专家论证会，所提的修改意见受到洛阳市政府的高度重视。</w:t>
      </w:r>
    </w:p>
    <w:p>
      <w:pPr>
        <w:spacing w:line="360" w:lineRule="auto"/>
        <w:ind w:firstLine="480" w:firstLineChars="200"/>
        <w:rPr>
          <w:rFonts w:ascii="宋体" w:hAnsi="宋体"/>
        </w:rPr>
      </w:pPr>
      <w:r>
        <w:rPr>
          <w:rFonts w:hint="eastAsia" w:ascii="宋体" w:hAnsi="宋体"/>
        </w:rPr>
        <w:t>研究院承担的洛阳市社科重点项目“洛阳军民融合产业创新机制问题研究”，主要成果形成的“决策参考”上报洛阳市委市政府主要领导，该成果被选入2018洛阳市经济发展蓝皮书。</w:t>
      </w:r>
    </w:p>
    <w:p>
      <w:pPr>
        <w:spacing w:line="360" w:lineRule="auto"/>
        <w:ind w:firstLine="480" w:firstLineChars="200"/>
        <w:rPr>
          <w:rFonts w:ascii="宋体" w:hAnsi="宋体"/>
        </w:rPr>
      </w:pPr>
      <w:r>
        <w:rPr>
          <w:rFonts w:hint="eastAsia" w:ascii="宋体" w:hAnsi="宋体"/>
        </w:rPr>
        <w:t>本团队通过向政府提供决策参考建议、接受媒体采访等方式已经在洛阳市军民融合发展中产生了较为广泛的社会影响，引起洛阳社会各界对军民融合工作的高度重视。</w:t>
      </w:r>
    </w:p>
    <w:p>
      <w:pPr>
        <w:pStyle w:val="4"/>
        <w:spacing w:before="0" w:after="0" w:line="360" w:lineRule="auto"/>
        <w:ind w:left="480"/>
        <w:rPr>
          <w:rFonts w:ascii="宋体" w:hAnsi="宋体"/>
          <w:sz w:val="24"/>
          <w:szCs w:val="24"/>
        </w:rPr>
      </w:pPr>
      <w:r>
        <w:rPr>
          <w:rFonts w:ascii="宋体" w:hAnsi="宋体"/>
          <w:sz w:val="24"/>
          <w:szCs w:val="24"/>
        </w:rPr>
        <w:t>（</w:t>
      </w:r>
      <w:r>
        <w:rPr>
          <w:rFonts w:hint="eastAsia" w:ascii="宋体" w:hAnsi="宋体"/>
          <w:sz w:val="24"/>
          <w:szCs w:val="24"/>
        </w:rPr>
        <w:t>二</w:t>
      </w:r>
      <w:r>
        <w:rPr>
          <w:rFonts w:ascii="宋体" w:hAnsi="宋体"/>
          <w:sz w:val="24"/>
          <w:szCs w:val="24"/>
        </w:rPr>
        <w:t>）</w:t>
      </w:r>
      <w:r>
        <w:rPr>
          <w:rFonts w:hint="eastAsia" w:ascii="宋体" w:hAnsi="宋体"/>
          <w:sz w:val="24"/>
          <w:szCs w:val="24"/>
        </w:rPr>
        <w:t>课题情况</w:t>
      </w:r>
    </w:p>
    <w:p>
      <w:pPr>
        <w:spacing w:line="360" w:lineRule="auto"/>
        <w:ind w:firstLine="480" w:firstLineChars="200"/>
        <w:rPr>
          <w:rFonts w:ascii="宋体" w:hAnsi="宋体"/>
        </w:rPr>
      </w:pPr>
      <w:r>
        <w:rPr>
          <w:rFonts w:hint="eastAsia" w:ascii="宋体" w:hAnsi="宋体"/>
        </w:rPr>
        <w:t>研究院成员获批国家社科基金一般项目2项；获批2018年度省科技厅软科学项目3项；省社科规划项目1项。张纪教授承担的国家社科基金项目“产品内分工背景下我国贸易差额真实利益分析与评估研究”，熊豪博士承担的国家社科基金项目“金融危机背景下世界经济波动对中国经济影响的贸易传到路径研究”顺利通过国家基金委的验收，鉴定结果为优秀结项。周旭东副教授承担的省政府研究中心招标课题“经济新常态下河南省智能装备制造业发展现状及对策研究”、朱云章郑洛新国家自主创新示范区破解科技型中小企业融资难问题研究”、房裕副教授承担的河南省科技厅软科学课题“价值链视阈下河南承接产业转移促进产业升级研究”顺利结项。</w:t>
      </w:r>
    </w:p>
    <w:p>
      <w:pPr>
        <w:pStyle w:val="4"/>
        <w:spacing w:before="0" w:after="0" w:line="360" w:lineRule="auto"/>
        <w:ind w:left="480"/>
        <w:rPr>
          <w:rFonts w:ascii="宋体" w:hAnsi="宋体"/>
          <w:sz w:val="24"/>
          <w:szCs w:val="24"/>
        </w:rPr>
      </w:pPr>
      <w:r>
        <w:rPr>
          <w:rFonts w:ascii="宋体" w:hAnsi="宋体"/>
          <w:sz w:val="24"/>
          <w:szCs w:val="24"/>
        </w:rPr>
        <w:t>（</w:t>
      </w:r>
      <w:r>
        <w:rPr>
          <w:rFonts w:hint="eastAsia" w:ascii="宋体" w:hAnsi="宋体"/>
          <w:sz w:val="24"/>
          <w:szCs w:val="24"/>
        </w:rPr>
        <w:t>三</w:t>
      </w:r>
      <w:r>
        <w:rPr>
          <w:rFonts w:ascii="宋体" w:hAnsi="宋体"/>
          <w:sz w:val="24"/>
          <w:szCs w:val="24"/>
        </w:rPr>
        <w:t>）</w:t>
      </w:r>
      <w:r>
        <w:rPr>
          <w:rFonts w:hint="eastAsia" w:ascii="宋体" w:hAnsi="宋体"/>
          <w:sz w:val="24"/>
          <w:szCs w:val="24"/>
        </w:rPr>
        <w:t>论文发表</w:t>
      </w:r>
    </w:p>
    <w:p>
      <w:pPr>
        <w:spacing w:line="360" w:lineRule="auto"/>
        <w:ind w:firstLine="480" w:firstLineChars="200"/>
        <w:rPr>
          <w:rFonts w:ascii="宋体" w:hAnsi="宋体"/>
        </w:rPr>
      </w:pPr>
      <w:r>
        <w:rPr>
          <w:rFonts w:hint="eastAsia" w:ascii="宋体" w:hAnsi="宋体"/>
        </w:rPr>
        <w:t>研究院成员共发表论文10余篇（其中CSSCI等三大收录7篇，重要学术期刊1篇，核心期刊8篇）。代表性论文如下：薛琰如博士在《管理工程学报》上发表论文“中国对外投资模仿性、集聚性与区域性投资的过度——基于信息扩散视角的演化分析”；周韬博士在《城市发展研究》和《经济问题探索》上发表论文“空间与产业双重维度下的城市群经济增长机理及空间外部性测度--以长三角城市群为例”和“长三角城市群经济增长机理及其空间交互效应研究”；朱云章博士在《海派经济学》发表论文“人民公社时期农村劳动管理的制度自洽性研究”</w:t>
      </w:r>
    </w:p>
    <w:p>
      <w:pPr>
        <w:pStyle w:val="4"/>
        <w:spacing w:before="0" w:after="0" w:line="360" w:lineRule="auto"/>
        <w:ind w:left="480"/>
        <w:rPr>
          <w:rFonts w:ascii="宋体" w:hAnsi="宋体"/>
          <w:sz w:val="24"/>
          <w:szCs w:val="24"/>
        </w:rPr>
      </w:pPr>
      <w:r>
        <w:rPr>
          <w:rFonts w:ascii="宋体" w:hAnsi="宋体"/>
          <w:sz w:val="24"/>
          <w:szCs w:val="24"/>
        </w:rPr>
        <w:t>（</w:t>
      </w:r>
      <w:r>
        <w:rPr>
          <w:rFonts w:hint="eastAsia" w:ascii="宋体" w:hAnsi="宋体"/>
          <w:sz w:val="24"/>
          <w:szCs w:val="24"/>
        </w:rPr>
        <w:t>四</w:t>
      </w:r>
      <w:r>
        <w:rPr>
          <w:rFonts w:ascii="宋体" w:hAnsi="宋体"/>
          <w:sz w:val="24"/>
          <w:szCs w:val="24"/>
        </w:rPr>
        <w:t>）</w:t>
      </w:r>
      <w:r>
        <w:rPr>
          <w:rFonts w:hint="eastAsia" w:ascii="宋体" w:hAnsi="宋体"/>
          <w:sz w:val="24"/>
          <w:szCs w:val="24"/>
        </w:rPr>
        <w:t>成果获奖</w:t>
      </w:r>
    </w:p>
    <w:p>
      <w:pPr>
        <w:spacing w:line="360" w:lineRule="auto"/>
        <w:ind w:firstLine="480" w:firstLineChars="200"/>
        <w:rPr>
          <w:rFonts w:ascii="宋体" w:hAnsi="宋体"/>
        </w:rPr>
      </w:pPr>
      <w:r>
        <w:rPr>
          <w:rFonts w:hint="eastAsia" w:ascii="宋体" w:hAnsi="宋体"/>
        </w:rPr>
        <w:t>张纪教授的专著《基于产业视角的洛阳经济发展研究》和房裕博士的专著《对外直接投资的产业升级理论与中国实践》获河南省社会科学优秀成果奖三等奖。</w:t>
      </w:r>
    </w:p>
    <w:p>
      <w:pPr>
        <w:pStyle w:val="4"/>
        <w:spacing w:before="0" w:after="0" w:line="360" w:lineRule="auto"/>
        <w:ind w:left="480"/>
        <w:rPr>
          <w:rFonts w:ascii="宋体" w:hAnsi="宋体"/>
          <w:sz w:val="24"/>
          <w:szCs w:val="24"/>
        </w:rPr>
      </w:pPr>
      <w:r>
        <w:rPr>
          <w:rFonts w:ascii="宋体" w:hAnsi="宋体"/>
          <w:sz w:val="24"/>
          <w:szCs w:val="24"/>
        </w:rPr>
        <w:t>（</w:t>
      </w:r>
      <w:r>
        <w:rPr>
          <w:rFonts w:hint="eastAsia" w:ascii="宋体" w:hAnsi="宋体"/>
          <w:sz w:val="24"/>
          <w:szCs w:val="24"/>
        </w:rPr>
        <w:t>五</w:t>
      </w:r>
      <w:r>
        <w:rPr>
          <w:rFonts w:ascii="宋体" w:hAnsi="宋体"/>
          <w:sz w:val="24"/>
          <w:szCs w:val="24"/>
        </w:rPr>
        <w:t>）</w:t>
      </w:r>
      <w:r>
        <w:rPr>
          <w:rFonts w:hint="eastAsia" w:ascii="宋体" w:hAnsi="宋体"/>
          <w:sz w:val="24"/>
          <w:szCs w:val="24"/>
        </w:rPr>
        <w:t>团队建设</w:t>
      </w:r>
    </w:p>
    <w:p>
      <w:pPr>
        <w:spacing w:line="360" w:lineRule="auto"/>
        <w:ind w:firstLine="480" w:firstLineChars="200"/>
        <w:rPr>
          <w:rFonts w:ascii="宋体" w:hAnsi="宋体"/>
        </w:rPr>
      </w:pPr>
      <w:r>
        <w:rPr>
          <w:rFonts w:hint="eastAsia" w:ascii="宋体" w:hAnsi="宋体"/>
        </w:rPr>
        <w:t>在马凌教授带领下，“河南省军民融合产业发展研究院”成功入选首批河南省高校高端智库联盟首批理事单位。张纪教授作为首席专家的“内陆外向型经济发展”团队成功申报“河南省高校哲学社会科学创新团队”。</w:t>
      </w:r>
    </w:p>
    <w:p>
      <w:pPr>
        <w:pStyle w:val="4"/>
        <w:spacing w:before="0" w:after="0" w:line="360" w:lineRule="auto"/>
        <w:ind w:left="480"/>
        <w:rPr>
          <w:rFonts w:ascii="宋体" w:hAnsi="宋体"/>
          <w:sz w:val="24"/>
          <w:szCs w:val="24"/>
        </w:rPr>
      </w:pPr>
      <w:r>
        <w:rPr>
          <w:rFonts w:ascii="宋体" w:hAnsi="宋体"/>
          <w:sz w:val="24"/>
          <w:szCs w:val="24"/>
        </w:rPr>
        <w:t>（</w:t>
      </w:r>
      <w:r>
        <w:rPr>
          <w:rFonts w:hint="eastAsia" w:ascii="宋体" w:hAnsi="宋体"/>
          <w:sz w:val="24"/>
          <w:szCs w:val="24"/>
        </w:rPr>
        <w:t>六</w:t>
      </w:r>
      <w:r>
        <w:rPr>
          <w:rFonts w:ascii="宋体" w:hAnsi="宋体"/>
          <w:sz w:val="24"/>
          <w:szCs w:val="24"/>
        </w:rPr>
        <w:t>）</w:t>
      </w:r>
      <w:r>
        <w:rPr>
          <w:rFonts w:hint="eastAsia" w:ascii="宋体" w:hAnsi="宋体"/>
          <w:sz w:val="24"/>
          <w:szCs w:val="24"/>
        </w:rPr>
        <w:t>学术交流</w:t>
      </w:r>
    </w:p>
    <w:p>
      <w:pPr>
        <w:spacing w:line="360" w:lineRule="auto"/>
        <w:ind w:firstLine="480" w:firstLineChars="200"/>
        <w:rPr>
          <w:rFonts w:ascii="宋体" w:hAnsi="宋体"/>
        </w:rPr>
      </w:pPr>
      <w:r>
        <w:rPr>
          <w:rFonts w:hint="eastAsia" w:ascii="宋体" w:hAnsi="宋体"/>
        </w:rPr>
        <w:t>组织30人次参加各类学术会议，进一步加强了与学术界的沟通，增进了交流。邀请河南省政府发展研究中心主任谷健全教授、郑州轻工业学院彭诗金教授等来研究院讲学。</w:t>
      </w:r>
    </w:p>
    <w:p>
      <w:pPr>
        <w:pStyle w:val="4"/>
        <w:spacing w:before="0" w:after="0" w:line="360" w:lineRule="auto"/>
        <w:ind w:left="480"/>
        <w:rPr>
          <w:rFonts w:ascii="宋体" w:hAnsi="宋体"/>
          <w:sz w:val="24"/>
          <w:szCs w:val="24"/>
        </w:rPr>
      </w:pPr>
      <w:r>
        <w:rPr>
          <w:rFonts w:hint="eastAsia" w:ascii="宋体" w:hAnsi="宋体"/>
          <w:sz w:val="24"/>
          <w:szCs w:val="24"/>
        </w:rPr>
        <w:t>二、存在问题和不足</w:t>
      </w:r>
    </w:p>
    <w:p>
      <w:pPr>
        <w:spacing w:line="360" w:lineRule="auto"/>
        <w:ind w:firstLine="480" w:firstLineChars="200"/>
        <w:rPr>
          <w:rFonts w:ascii="宋体" w:hAnsi="宋体"/>
        </w:rPr>
      </w:pPr>
      <w:r>
        <w:rPr>
          <w:rFonts w:hint="eastAsia" w:ascii="宋体" w:hAnsi="宋体"/>
        </w:rPr>
        <w:t>（一）研究能力与需求不匹配。目前，研究院的主要研究人员都是学校的科研骨干，但研究人员以往主要从事理论研究，对于对策研究所需要的跨学科性、交叉性、应用性研究的需要来说，还存在进一步提高的空间。</w:t>
      </w:r>
    </w:p>
    <w:p>
      <w:pPr>
        <w:spacing w:line="360" w:lineRule="auto"/>
        <w:ind w:firstLine="480" w:firstLineChars="200"/>
        <w:rPr>
          <w:rFonts w:ascii="宋体" w:hAnsi="宋体"/>
        </w:rPr>
      </w:pPr>
      <w:r>
        <w:rPr>
          <w:rFonts w:hint="eastAsia" w:ascii="宋体" w:hAnsi="宋体"/>
        </w:rPr>
        <w:t>（二）经费来源较少。目前研究院的研究经费来源主要依靠纵向课题经费，存在经费不稳定的情况。来自企业和地方政府的研究经费从渠道和数量上都存在不足。</w:t>
      </w:r>
    </w:p>
    <w:p>
      <w:pPr>
        <w:pStyle w:val="4"/>
        <w:spacing w:before="0" w:after="0" w:line="360" w:lineRule="auto"/>
        <w:ind w:left="480"/>
        <w:rPr>
          <w:rFonts w:ascii="宋体" w:hAnsi="宋体"/>
          <w:sz w:val="24"/>
          <w:szCs w:val="24"/>
        </w:rPr>
      </w:pPr>
      <w:r>
        <w:rPr>
          <w:rFonts w:hint="eastAsia" w:ascii="宋体" w:hAnsi="宋体"/>
          <w:sz w:val="24"/>
          <w:szCs w:val="24"/>
        </w:rPr>
        <w:t>三、2019年工作计划要点</w:t>
      </w:r>
    </w:p>
    <w:p>
      <w:pPr>
        <w:spacing w:line="360" w:lineRule="auto"/>
        <w:ind w:firstLine="480" w:firstLineChars="200"/>
        <w:rPr>
          <w:rFonts w:ascii="宋体" w:hAnsi="宋体"/>
        </w:rPr>
      </w:pPr>
      <w:r>
        <w:rPr>
          <w:rFonts w:hint="eastAsia" w:ascii="宋体" w:hAnsi="宋体"/>
        </w:rPr>
        <w:t>1.在河南省教育厅社科处和河南省高校智库联盟的领导下，加强对全省先进智库的学习，加强智库自身建设。</w:t>
      </w:r>
    </w:p>
    <w:p>
      <w:pPr>
        <w:spacing w:line="360" w:lineRule="auto"/>
        <w:ind w:firstLine="480" w:firstLineChars="200"/>
        <w:rPr>
          <w:rFonts w:ascii="宋体" w:hAnsi="宋体"/>
        </w:rPr>
      </w:pPr>
      <w:r>
        <w:rPr>
          <w:rFonts w:hint="eastAsia" w:ascii="宋体" w:hAnsi="宋体"/>
        </w:rPr>
        <w:t>2.继续拓宽与地方政府和企业的合作渠道，为洛阳市及周边城市有关的军民融合发展提供战略发展咨询服务，拓展经费来源渠道。</w:t>
      </w:r>
    </w:p>
    <w:p>
      <w:pPr>
        <w:spacing w:line="360" w:lineRule="auto"/>
        <w:ind w:firstLine="480" w:firstLineChars="200"/>
        <w:rPr>
          <w:rFonts w:ascii="宋体" w:hAnsi="宋体"/>
        </w:rPr>
      </w:pPr>
      <w:r>
        <w:rPr>
          <w:rFonts w:hint="eastAsia" w:ascii="宋体" w:hAnsi="宋体"/>
        </w:rPr>
        <w:t>3.通过智库服务实践，进一步锻炼和发展研究团队，通过适当的培训，提高研究团队的智库服务能力。</w:t>
      </w:r>
    </w:p>
    <w:p>
      <w:pPr>
        <w:spacing w:line="360" w:lineRule="auto"/>
        <w:ind w:firstLine="480" w:firstLineChars="200"/>
        <w:rPr>
          <w:rFonts w:ascii="宋体" w:hAnsi="宋体"/>
        </w:rPr>
      </w:pPr>
      <w:r>
        <w:rPr>
          <w:rFonts w:hint="eastAsia" w:ascii="宋体" w:hAnsi="宋体"/>
        </w:rPr>
        <w:t>4.积极参加全国军民融合相关的的专业会议，通过学术交流，紧跟军民融合研究和实践的前沿。</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28"/>
          <w:szCs w:val="40"/>
        </w:rPr>
      </w:pPr>
      <w:bookmarkStart w:id="55" w:name="_Toc2949696"/>
      <w:bookmarkStart w:id="56" w:name="_Toc22423"/>
      <w:bookmarkStart w:id="57" w:name="_Toc12401"/>
      <w:bookmarkStart w:id="58" w:name="_Toc11788"/>
      <w:bookmarkStart w:id="59" w:name="_Toc3218"/>
      <w:r>
        <w:rPr>
          <w:rFonts w:eastAsia="黑体"/>
          <w:b/>
          <w:bCs/>
          <w:sz w:val="28"/>
          <w:szCs w:val="40"/>
        </w:rPr>
        <w:t>河南科技大学社会主义核心价值观与意识形态安全研究智库</w:t>
      </w:r>
      <w:bookmarkEnd w:id="55"/>
      <w:bookmarkEnd w:id="56"/>
      <w:bookmarkEnd w:id="57"/>
      <w:bookmarkEnd w:id="58"/>
      <w:bookmarkEnd w:id="59"/>
    </w:p>
    <w:p>
      <w:pPr>
        <w:spacing w:line="360" w:lineRule="auto"/>
        <w:ind w:firstLine="480" w:firstLineChars="200"/>
        <w:rPr>
          <w:rFonts w:ascii="宋体" w:hAnsi="宋体"/>
          <w:szCs w:val="24"/>
        </w:rPr>
      </w:pPr>
      <w:r>
        <w:rPr>
          <w:rFonts w:hint="eastAsia" w:ascii="宋体" w:hAnsi="宋体"/>
          <w:szCs w:val="24"/>
        </w:rPr>
        <w:t>本年度，社会主义核心价值观与意识形态安全研究智库以建设具有强大凝聚力和引领力的社会主义意识形态为己任，深入学习、贯彻习近平总书记关于意识形态安全的重要讲话精神，牢记“四个自信”作为建设社会主义意识形态的关键，一方面以问题为导向，围绕马克思主义理论、培育和践行社会主义核心价值观、弘扬优秀传统文化、党的执政能力建设等主题开展学理研究与对策性；一方面以实践为导向，注重理论宣讲，阐释好中国道路、中国特色，两手并重共同维护我国政治安全和文化安全。具体工作现总结如下：</w:t>
      </w:r>
    </w:p>
    <w:p>
      <w:pPr>
        <w:pStyle w:val="4"/>
        <w:spacing w:before="0" w:after="0" w:line="360" w:lineRule="auto"/>
        <w:ind w:left="480"/>
        <w:rPr>
          <w:rFonts w:ascii="宋体" w:hAnsi="宋体"/>
          <w:sz w:val="24"/>
          <w:szCs w:val="24"/>
        </w:rPr>
      </w:pPr>
      <w:r>
        <w:rPr>
          <w:rFonts w:hint="eastAsia" w:ascii="宋体" w:hAnsi="宋体"/>
          <w:sz w:val="24"/>
          <w:szCs w:val="24"/>
        </w:rPr>
        <w:t>一、理论宣讲与社会服务</w:t>
      </w:r>
    </w:p>
    <w:p>
      <w:pPr>
        <w:spacing w:line="360" w:lineRule="auto"/>
        <w:ind w:firstLine="480" w:firstLineChars="200"/>
        <w:rPr>
          <w:rFonts w:ascii="宋体" w:hAnsi="宋体"/>
          <w:szCs w:val="24"/>
        </w:rPr>
      </w:pPr>
      <w:r>
        <w:rPr>
          <w:rFonts w:hint="eastAsia" w:ascii="宋体" w:hAnsi="宋体"/>
          <w:szCs w:val="24"/>
        </w:rPr>
        <w:t>智库积极围绕河南省和洛阳市经济社会发展中的重大问题进行调研，组织主要成员参加河洛文化遗存调研活动，为洛阳市河洛文化发展提供了决策咨询报告。参与河南省网信办、洛阳市委宣传部等各地政府部门的项目论证与决策参考，为地方经济社会发展提供智力支持。张丽博士的“全面从严治党下高校基层教工党支部建设机制创新研究”、王茜博士的“河南基层党支部建设制度创新研究”、刘晓丽的“河南城市社区治理的四微机制研究”获批为河南省政府决策研究招标项目。2018年7月，刘振江教授被聘为洛阳市全面深化改革工作咨询专家；2018年11月，智库所在的马克思主义学院与洛阳市学府街道办事处签署党建共建协议，取得良好合作效果。</w:t>
      </w:r>
    </w:p>
    <w:p>
      <w:pPr>
        <w:spacing w:line="360" w:lineRule="auto"/>
        <w:ind w:firstLine="480" w:firstLineChars="200"/>
        <w:rPr>
          <w:rFonts w:ascii="宋体" w:hAnsi="宋体"/>
          <w:szCs w:val="24"/>
        </w:rPr>
      </w:pPr>
      <w:r>
        <w:rPr>
          <w:rFonts w:hint="eastAsia" w:ascii="宋体" w:hAnsi="宋体"/>
          <w:szCs w:val="24"/>
        </w:rPr>
        <w:t>在党的十九大精神宣讲活动中，智库主要成员承担了学校、洛阳市乃至省内的部分宣讲任务，累计宣讲500余场，受益师生群众数万。刘振江教授、梁爱强副教授、霍玉敏副教授还参加了党的创新理论进基层万场宣讲活动。刘振江教授的宣讲报告《中国特色社会主义新的历史方位》被中共河南省委宣传部评为优秀宣讲报告予以表彰；梁爱强、霍玉敏等人分别获得河南省优秀宣讲团员等荣誉称号。智库逐步成为有责任敢担当的立足洛阳、辐射地方、服务社会的智力平台。</w:t>
      </w:r>
    </w:p>
    <w:p>
      <w:pPr>
        <w:pStyle w:val="4"/>
        <w:spacing w:before="0" w:after="0" w:line="360" w:lineRule="auto"/>
        <w:ind w:left="480"/>
        <w:rPr>
          <w:rFonts w:ascii="宋体" w:hAnsi="宋体"/>
          <w:sz w:val="24"/>
          <w:szCs w:val="24"/>
        </w:rPr>
      </w:pPr>
      <w:r>
        <w:rPr>
          <w:rFonts w:hint="eastAsia" w:ascii="宋体" w:hAnsi="宋体"/>
          <w:sz w:val="24"/>
          <w:szCs w:val="24"/>
        </w:rPr>
        <w:t>二、学术研究</w:t>
      </w:r>
    </w:p>
    <w:p>
      <w:pPr>
        <w:pStyle w:val="4"/>
        <w:spacing w:before="0" w:after="0" w:line="360" w:lineRule="auto"/>
        <w:ind w:left="480"/>
        <w:rPr>
          <w:rFonts w:ascii="宋体" w:hAnsi="宋体"/>
          <w:sz w:val="24"/>
          <w:szCs w:val="24"/>
        </w:rPr>
      </w:pPr>
      <w:r>
        <w:rPr>
          <w:rFonts w:ascii="宋体" w:hAnsi="宋体"/>
          <w:sz w:val="24"/>
          <w:szCs w:val="24"/>
        </w:rPr>
        <w:t>（</w:t>
      </w:r>
      <w:r>
        <w:rPr>
          <w:rFonts w:hint="eastAsia" w:ascii="宋体" w:hAnsi="宋体"/>
          <w:sz w:val="24"/>
          <w:szCs w:val="24"/>
        </w:rPr>
        <w:t>1</w:t>
      </w:r>
      <w:r>
        <w:rPr>
          <w:rFonts w:ascii="宋体" w:hAnsi="宋体"/>
          <w:sz w:val="24"/>
          <w:szCs w:val="24"/>
        </w:rPr>
        <w:t>）课题情况</w:t>
      </w:r>
    </w:p>
    <w:p>
      <w:pPr>
        <w:spacing w:line="360" w:lineRule="auto"/>
        <w:ind w:firstLine="480" w:firstLineChars="200"/>
        <w:rPr>
          <w:rFonts w:ascii="宋体" w:hAnsi="宋体"/>
          <w:szCs w:val="24"/>
        </w:rPr>
      </w:pPr>
      <w:r>
        <w:rPr>
          <w:rFonts w:hint="eastAsia" w:ascii="宋体" w:hAnsi="宋体"/>
          <w:szCs w:val="24"/>
        </w:rPr>
        <w:t>智库成员获批国家社科重点项目1项“习近平新时代国家治理思想研究”；省社科规划项目3项，分别是“国家治理现代化视域下党的执政成效研究 ”、“以习近平同志为核心的党中央关于争取和维护国家利益的路径探索及经验研究”、“改革开放以来党提高执政成效的理论与实践研究”；软科学项目1项“‘构建全国重要文化高地’战略下河南特色文化符号的构建路径研究”，其他地厅级项目8项。刘宁副教授的教育部项目“社会主义工作价值观的时代构建及其现实意义：以斯密、韦伯和马克思的比较研究为视阈 ”、纪中强副教授的教育部项目“建国初期中国共产党提高执政成效的历史考察与经验研究（1949-1956）”、杜玉珍副教授的教育部项目“中国特色社会主义农村发展道路研究”等均顺利通过结项验收。</w:t>
      </w:r>
    </w:p>
    <w:p>
      <w:pPr>
        <w:pStyle w:val="4"/>
        <w:spacing w:before="0" w:after="0" w:line="360" w:lineRule="auto"/>
        <w:ind w:left="480"/>
        <w:rPr>
          <w:rFonts w:ascii="宋体" w:hAnsi="宋体"/>
          <w:sz w:val="24"/>
          <w:szCs w:val="24"/>
        </w:rPr>
      </w:pPr>
      <w:r>
        <w:rPr>
          <w:rFonts w:hint="eastAsia" w:ascii="宋体" w:hAnsi="宋体"/>
          <w:sz w:val="24"/>
          <w:szCs w:val="24"/>
        </w:rPr>
        <w:t>（2）论文、著作</w:t>
      </w:r>
    </w:p>
    <w:p>
      <w:pPr>
        <w:spacing w:line="360" w:lineRule="auto"/>
        <w:ind w:firstLine="480" w:firstLineChars="200"/>
        <w:rPr>
          <w:rFonts w:ascii="宋体" w:hAnsi="宋体"/>
          <w:szCs w:val="24"/>
        </w:rPr>
      </w:pPr>
      <w:r>
        <w:rPr>
          <w:rFonts w:ascii="宋体" w:hAnsi="宋体"/>
          <w:szCs w:val="24"/>
        </w:rPr>
        <w:t>智库成员在《人民日报》发表论文</w:t>
      </w:r>
      <w:r>
        <w:rPr>
          <w:rFonts w:hint="eastAsia" w:ascii="宋体" w:hAnsi="宋体"/>
          <w:szCs w:val="24"/>
        </w:rPr>
        <w:t>1篇</w:t>
      </w:r>
      <w:r>
        <w:rPr>
          <w:rFonts w:ascii="宋体" w:hAnsi="宋体"/>
          <w:szCs w:val="24"/>
        </w:rPr>
        <w:t>、《光明日报》发表论文</w:t>
      </w:r>
      <w:r>
        <w:rPr>
          <w:rFonts w:hint="eastAsia" w:ascii="宋体" w:hAnsi="宋体"/>
          <w:szCs w:val="24"/>
        </w:rPr>
        <w:t>1篇</w:t>
      </w:r>
      <w:r>
        <w:rPr>
          <w:rFonts w:ascii="宋体" w:hAnsi="宋体"/>
          <w:szCs w:val="24"/>
        </w:rPr>
        <w:t>，在</w:t>
      </w:r>
      <w:r>
        <w:rPr>
          <w:rFonts w:hint="eastAsia" w:ascii="宋体" w:hAnsi="宋体"/>
          <w:szCs w:val="24"/>
        </w:rPr>
        <w:t>CSSCI来源期刊发表论文6篇，其中彭富明副教授的《论马克思批判分配正义神话的理论进路》与范迎春副教授的《论正义的二元论困境——“向下拉平异议”之争及其启示》发表于省定权威期刊《教学与研究》。人大复印资料《中国共产党》、《马克思主义文摘》全文转载论文4篇。在中央编译出版社、中国经济出版社出版著作2部，分别是刘晓丽博士的《中国城市社区治理的微循环：社区公民的生成机制研究》、刘宁副教授的《社会主义工作价值观的时代构建》。</w:t>
      </w:r>
    </w:p>
    <w:p>
      <w:pPr>
        <w:pStyle w:val="4"/>
        <w:spacing w:before="0" w:after="0" w:line="360" w:lineRule="auto"/>
        <w:ind w:left="480"/>
        <w:rPr>
          <w:rFonts w:ascii="宋体" w:hAnsi="宋体"/>
          <w:sz w:val="24"/>
          <w:szCs w:val="24"/>
        </w:rPr>
      </w:pPr>
      <w:r>
        <w:rPr>
          <w:rFonts w:hint="eastAsia" w:ascii="宋体" w:hAnsi="宋体"/>
          <w:sz w:val="24"/>
          <w:szCs w:val="24"/>
        </w:rPr>
        <w:t>（3）科研获奖</w:t>
      </w:r>
    </w:p>
    <w:p>
      <w:pPr>
        <w:spacing w:line="360" w:lineRule="auto"/>
        <w:ind w:firstLine="480" w:firstLineChars="200"/>
        <w:rPr>
          <w:rFonts w:ascii="宋体" w:hAnsi="宋体"/>
          <w:szCs w:val="24"/>
        </w:rPr>
      </w:pPr>
      <w:r>
        <w:rPr>
          <w:rFonts w:hint="eastAsia" w:ascii="宋体" w:hAnsi="宋体"/>
          <w:szCs w:val="24"/>
        </w:rPr>
        <w:t>雷永强教授的著作《先秦儒家乐教思想的演进》获河南省社科优秀成果一等奖，杨国欣教授的著作《大学课外培养路径》获河南省社科优秀成果二等奖。张俊国教授的著作《中国共产党凝聚党心民心的经验与启示》获河南省教育厅社科优秀成果特等奖，李清聚副教授的著作《蔡元培“以美育代宗教”思想研究》获河南省教育厅社科优秀成果一等奖，师学伟博士的著作《21世纪初印度亚太战略研究》或河南省教育厅社科优秀成果一等奖。</w:t>
      </w:r>
    </w:p>
    <w:p>
      <w:pPr>
        <w:pStyle w:val="4"/>
        <w:spacing w:before="0" w:after="0" w:line="360" w:lineRule="auto"/>
        <w:ind w:left="480"/>
        <w:rPr>
          <w:rFonts w:ascii="宋体" w:hAnsi="宋体"/>
          <w:sz w:val="24"/>
          <w:szCs w:val="24"/>
        </w:rPr>
      </w:pPr>
      <w:r>
        <w:rPr>
          <w:rFonts w:hint="eastAsia" w:ascii="宋体" w:hAnsi="宋体"/>
          <w:sz w:val="24"/>
          <w:szCs w:val="24"/>
        </w:rPr>
        <w:t>三、问题与不足</w:t>
      </w:r>
    </w:p>
    <w:p>
      <w:pPr>
        <w:spacing w:line="360" w:lineRule="auto"/>
        <w:ind w:firstLine="480" w:firstLineChars="200"/>
        <w:rPr>
          <w:rFonts w:ascii="宋体" w:hAnsi="宋体"/>
          <w:szCs w:val="24"/>
        </w:rPr>
      </w:pPr>
      <w:r>
        <w:rPr>
          <w:rFonts w:hint="eastAsia" w:ascii="宋体" w:hAnsi="宋体"/>
          <w:szCs w:val="24"/>
        </w:rPr>
        <w:t>（1）成果培育体系存在欠缺。成员开展研究的积极性与主动性存在一定差异，奖励激励机制有待完善。</w:t>
      </w:r>
    </w:p>
    <w:p>
      <w:pPr>
        <w:spacing w:line="360" w:lineRule="auto"/>
        <w:ind w:firstLine="480" w:firstLineChars="200"/>
        <w:rPr>
          <w:rFonts w:ascii="宋体" w:hAnsi="宋体"/>
          <w:szCs w:val="24"/>
        </w:rPr>
      </w:pPr>
      <w:r>
        <w:rPr>
          <w:rFonts w:hint="eastAsia" w:ascii="宋体" w:hAnsi="宋体"/>
          <w:szCs w:val="24"/>
        </w:rPr>
        <w:t>（2）研究成果偏重理论，对策性、应用型研究需要进一步加强。</w:t>
      </w:r>
    </w:p>
    <w:p>
      <w:pPr>
        <w:spacing w:line="360" w:lineRule="auto"/>
        <w:ind w:firstLine="480" w:firstLineChars="200"/>
        <w:rPr>
          <w:rFonts w:ascii="宋体" w:hAnsi="宋体"/>
          <w:szCs w:val="24"/>
        </w:rPr>
      </w:pPr>
      <w:r>
        <w:rPr>
          <w:rFonts w:hint="eastAsia" w:ascii="宋体" w:hAnsi="宋体"/>
          <w:szCs w:val="24"/>
        </w:rPr>
        <w:t>（3）经费投入不足，软硬件条件需要进一步改善。</w:t>
      </w:r>
    </w:p>
    <w:p>
      <w:pPr>
        <w:spacing w:line="360" w:lineRule="auto"/>
        <w:ind w:firstLine="480" w:firstLineChars="200"/>
        <w:rPr>
          <w:rFonts w:ascii="宋体" w:hAnsi="宋体"/>
          <w:szCs w:val="24"/>
        </w:rPr>
      </w:pPr>
      <w:r>
        <w:rPr>
          <w:rFonts w:hint="eastAsia" w:ascii="宋体" w:hAnsi="宋体"/>
          <w:szCs w:val="24"/>
        </w:rPr>
        <w:t>（4）学术交流不够活跃，不能及时吸收学界最新理论研究成果。</w:t>
      </w:r>
    </w:p>
    <w:p>
      <w:pPr>
        <w:pStyle w:val="4"/>
        <w:spacing w:before="0" w:after="0" w:line="360" w:lineRule="auto"/>
        <w:ind w:left="480"/>
        <w:rPr>
          <w:rFonts w:ascii="宋体" w:hAnsi="宋体"/>
          <w:sz w:val="24"/>
          <w:szCs w:val="24"/>
        </w:rPr>
      </w:pPr>
      <w:r>
        <w:rPr>
          <w:rFonts w:hint="eastAsia" w:ascii="宋体" w:hAnsi="宋体"/>
          <w:sz w:val="24"/>
          <w:szCs w:val="24"/>
        </w:rPr>
        <w:t>四、2019年工作规划</w:t>
      </w:r>
    </w:p>
    <w:p>
      <w:pPr>
        <w:spacing w:line="360" w:lineRule="auto"/>
        <w:ind w:firstLine="480" w:firstLineChars="200"/>
        <w:rPr>
          <w:rFonts w:ascii="宋体" w:hAnsi="宋体"/>
          <w:szCs w:val="24"/>
        </w:rPr>
      </w:pPr>
      <w:r>
        <w:rPr>
          <w:rFonts w:hint="eastAsia" w:ascii="宋体" w:hAnsi="宋体"/>
          <w:szCs w:val="24"/>
        </w:rPr>
        <w:t>（1）以党的十九大精神、先进智库建设经验为指导加强自身建设。进一步凝练研究方向，突出优势特色，整合研究团队与研究资源，优化组织管理体制、科学研究体制。</w:t>
      </w:r>
    </w:p>
    <w:p>
      <w:pPr>
        <w:spacing w:line="360" w:lineRule="auto"/>
        <w:ind w:firstLine="480" w:firstLineChars="200"/>
        <w:rPr>
          <w:rFonts w:ascii="宋体" w:hAnsi="宋体"/>
          <w:szCs w:val="24"/>
        </w:rPr>
      </w:pPr>
      <w:r>
        <w:rPr>
          <w:rFonts w:hint="eastAsia" w:ascii="宋体" w:hAnsi="宋体"/>
          <w:szCs w:val="24"/>
        </w:rPr>
        <w:t>（2）以服务政府决策为宗旨，以政策研究咨询为主攻方向，与企事业单位开展深入合作，提供客观、独立和科学的咨询建议，提高智库影响力。</w:t>
      </w:r>
    </w:p>
    <w:p>
      <w:pPr>
        <w:spacing w:line="360" w:lineRule="auto"/>
        <w:ind w:firstLine="480" w:firstLineChars="200"/>
        <w:rPr>
          <w:rFonts w:ascii="宋体" w:hAnsi="宋体"/>
          <w:szCs w:val="24"/>
        </w:rPr>
      </w:pPr>
      <w:r>
        <w:rPr>
          <w:rFonts w:hint="eastAsia" w:ascii="宋体" w:hAnsi="宋体"/>
          <w:szCs w:val="24"/>
        </w:rPr>
        <w:t>（3）加强学术交流，开拓学术视野，确保智库成员思想的先进性，把握意识形态工作的正确方向，创新意识形态工作方式方法。</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60" w:name="_Toc22863"/>
      <w:bookmarkStart w:id="61" w:name="_Toc2949697"/>
      <w:bookmarkStart w:id="62" w:name="_Toc22197"/>
      <w:bookmarkStart w:id="63" w:name="_Toc17095"/>
      <w:bookmarkStart w:id="64" w:name="_Toc21509"/>
      <w:r>
        <w:rPr>
          <w:rFonts w:eastAsia="黑体"/>
          <w:b/>
          <w:bCs/>
          <w:sz w:val="32"/>
          <w:szCs w:val="44"/>
        </w:rPr>
        <w:t>河南科技大学河南省民营企业可持续发展研究院</w:t>
      </w:r>
      <w:bookmarkEnd w:id="60"/>
      <w:bookmarkEnd w:id="61"/>
      <w:bookmarkEnd w:id="62"/>
      <w:bookmarkEnd w:id="63"/>
      <w:bookmarkEnd w:id="64"/>
    </w:p>
    <w:p>
      <w:pPr>
        <w:spacing w:line="360" w:lineRule="auto"/>
        <w:ind w:firstLine="480" w:firstLineChars="200"/>
        <w:rPr>
          <w:rFonts w:ascii="宋体" w:hAnsi="宋体"/>
          <w:szCs w:val="24"/>
        </w:rPr>
      </w:pPr>
      <w:r>
        <w:rPr>
          <w:rFonts w:ascii="宋体" w:hAnsi="宋体"/>
          <w:szCs w:val="24"/>
        </w:rPr>
        <w:t>河南科技大学河南省民营企业可持续发展研究院，依托有色金属共性技术河南省协同创新中心、机械装备先进制造河南省协同创新中心、河南省创新方法培训示范基地、河南省教育厅人文社科重点研究基地、洛阳市人文社会科学重点研究基地、创新方法与创新设计实验室等相关硬软件资源开展科技成果的孵化及转化服务。目前已经形成了具备覆盖河南省，辐射山东、江苏、浙江、新疆、西藏等省的创新方法培训、科技成果生成与转化的服务能力。2018年成功举办洛阳市第一届工业工程创新方法大赛。在国家创新战略的引领下，为河南省中小企业可持续发展提供创新方法培训、科技成果转化和协同创新、公司治理优化等方面的智力支撑。</w:t>
      </w:r>
    </w:p>
    <w:p>
      <w:pPr>
        <w:spacing w:line="360" w:lineRule="auto"/>
        <w:ind w:firstLine="480" w:firstLineChars="200"/>
        <w:rPr>
          <w:rFonts w:ascii="宋体" w:hAnsi="宋体"/>
          <w:szCs w:val="24"/>
        </w:rPr>
      </w:pPr>
      <w:r>
        <w:rPr>
          <w:rFonts w:ascii="宋体" w:hAnsi="宋体"/>
          <w:szCs w:val="24"/>
        </w:rPr>
        <w:t>本团队与企事业单位、政府建立了长期战略合作关系，积极服务社会。先后与中信重工、中国一拖、轴研科技等合作，为企业提供信息管理与电子商务平台开发、中高层管理人员培训、可持续发展战略咨询、公司治理设计与优化等服务。为政府编写科技发展“十三五”规划和人力资源、社会保障事业发展“十三五”规划，为政府提供财政经费使用绩效评价等服务。</w:t>
      </w:r>
    </w:p>
    <w:p>
      <w:pPr>
        <w:spacing w:line="360" w:lineRule="auto"/>
        <w:ind w:firstLine="480" w:firstLineChars="200"/>
        <w:rPr>
          <w:rFonts w:ascii="宋体" w:hAnsi="宋体"/>
          <w:szCs w:val="24"/>
        </w:rPr>
      </w:pPr>
      <w:r>
        <w:rPr>
          <w:rFonts w:hint="eastAsia" w:ascii="宋体" w:hAnsi="宋体"/>
          <w:szCs w:val="24"/>
        </w:rPr>
        <w:t>现将2018年取得的成果汇报如下：</w:t>
      </w:r>
    </w:p>
    <w:p>
      <w:pPr>
        <w:pStyle w:val="4"/>
        <w:spacing w:before="0" w:after="0" w:line="360" w:lineRule="auto"/>
        <w:ind w:left="480"/>
        <w:rPr>
          <w:rFonts w:ascii="宋体" w:hAnsi="宋体"/>
          <w:sz w:val="24"/>
          <w:szCs w:val="24"/>
        </w:rPr>
      </w:pPr>
      <w:r>
        <w:rPr>
          <w:rFonts w:hint="eastAsia" w:ascii="宋体" w:hAnsi="宋体"/>
          <w:sz w:val="24"/>
          <w:szCs w:val="24"/>
        </w:rPr>
        <w:t>一、结项课题</w:t>
      </w:r>
    </w:p>
    <w:tbl>
      <w:tblPr>
        <w:tblStyle w:val="16"/>
        <w:tblpPr w:leftFromText="180" w:rightFromText="180" w:vertAnchor="text" w:horzAnchor="page" w:tblpXSpec="center" w:tblpY="303"/>
        <w:tblOverlap w:val="never"/>
        <w:tblW w:w="8784" w:type="dxa"/>
        <w:jc w:val="center"/>
        <w:tblInd w:w="0" w:type="dxa"/>
        <w:tblLayout w:type="fixed"/>
        <w:tblCellMar>
          <w:top w:w="15" w:type="dxa"/>
          <w:left w:w="15" w:type="dxa"/>
          <w:bottom w:w="15" w:type="dxa"/>
          <w:right w:w="15" w:type="dxa"/>
        </w:tblCellMar>
      </w:tblPr>
      <w:tblGrid>
        <w:gridCol w:w="562"/>
        <w:gridCol w:w="3149"/>
        <w:gridCol w:w="555"/>
        <w:gridCol w:w="826"/>
        <w:gridCol w:w="857"/>
        <w:gridCol w:w="2835"/>
      </w:tblGrid>
      <w:tr>
        <w:tblPrEx>
          <w:tblLayout w:type="fixed"/>
          <w:tblCellMar>
            <w:top w:w="15" w:type="dxa"/>
            <w:left w:w="15" w:type="dxa"/>
            <w:bottom w:w="15" w:type="dxa"/>
            <w:right w:w="15" w:type="dxa"/>
          </w:tblCellMar>
        </w:tblPrEx>
        <w:trPr>
          <w:trHeight w:val="49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ascii="宋体" w:hAnsi="宋体"/>
                <w:sz w:val="21"/>
                <w:szCs w:val="21"/>
              </w:rPr>
              <w:t>类别</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ascii="宋体" w:hAnsi="宋体"/>
                <w:sz w:val="21"/>
                <w:szCs w:val="21"/>
              </w:rPr>
              <w:t>成果名称</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ascii="宋体" w:hAnsi="宋体"/>
                <w:sz w:val="21"/>
                <w:szCs w:val="21"/>
              </w:rPr>
              <w:t>成果方式</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ascii="宋体" w:hAnsi="宋体"/>
                <w:sz w:val="21"/>
                <w:szCs w:val="21"/>
              </w:rPr>
              <w:t>成果主要完成人</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ascii="宋体" w:hAnsi="宋体"/>
                <w:sz w:val="21"/>
                <w:szCs w:val="21"/>
              </w:rPr>
              <w:t>获得成果时间</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sz w:val="21"/>
                <w:szCs w:val="21"/>
              </w:rPr>
            </w:pPr>
            <w:r>
              <w:rPr>
                <w:rFonts w:ascii="宋体" w:hAnsi="宋体"/>
                <w:sz w:val="21"/>
                <w:szCs w:val="21"/>
              </w:rPr>
              <w:t>依托项目名称</w:t>
            </w:r>
          </w:p>
        </w:tc>
      </w:tr>
      <w:tr>
        <w:tblPrEx>
          <w:tblLayout w:type="fixed"/>
          <w:tblCellMar>
            <w:top w:w="15" w:type="dxa"/>
            <w:left w:w="15" w:type="dxa"/>
            <w:bottom w:w="15" w:type="dxa"/>
            <w:right w:w="15" w:type="dxa"/>
          </w:tblCellMar>
        </w:tblPrEx>
        <w:trPr>
          <w:trHeight w:val="490" w:hRule="atLeast"/>
          <w:jc w:val="center"/>
        </w:trPr>
        <w:tc>
          <w:tcPr>
            <w:tcW w:w="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国家级项目</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数字图书馆用户数据字元化管理研究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研究报告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王丹丹</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数字图书馆用户数据资源化管理研究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面向专利数据的多重共现分析及其在技术创新网络中的应用研究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结项报告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温芳芳</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面向专利数据的多重共现分析及其在技术创新网络中的应用研究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权力视阈下大学组织内部冲突机理及对策研究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结项报告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尤莉</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权力视阈下大学组织内部冲突机理及对策研究</w:t>
            </w:r>
          </w:p>
        </w:tc>
      </w:tr>
      <w:tr>
        <w:tblPrEx>
          <w:tblLayout w:type="fixed"/>
          <w:tblCellMar>
            <w:top w:w="15" w:type="dxa"/>
            <w:left w:w="15" w:type="dxa"/>
            <w:bottom w:w="15" w:type="dxa"/>
            <w:right w:w="15" w:type="dxa"/>
          </w:tblCellMar>
        </w:tblPrEx>
        <w:trPr>
          <w:trHeight w:val="490" w:hRule="atLeast"/>
          <w:jc w:val="center"/>
        </w:trPr>
        <w:tc>
          <w:tcPr>
            <w:tcW w:w="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省部级项目</w:t>
            </w: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交通网络、产业集聚、城市群演化耦合发展研究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鉴定结项</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余沛</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交通网络、产业集聚、城市群演化耦合发展研究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交通轴-产业带-城市群耦合与协调发展研究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结项</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余沛</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交通轴-产业带-城市群耦合与协调发展研究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基于供应链协同的农产品流通模式研究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结项</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许军</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2017.12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基于供应链协同的农产品流通模式研究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河南省农村流通体系促进农村消费的路径和对策研究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研究报告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丁超勋</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河南省农村流通体系促进农村消费的路径和对策研究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新常态下城乡互动发展研究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研究报告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丁超勋</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新常态下城乡互动发展研究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河南省科技人才评价和管理研究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研究报告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丁超勋</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河南省科技人才评价和管理研究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河南省金融生态环境综合评价体系构建及应用研究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研究报告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韩红</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2017.12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软科学研究计划项目</w:t>
            </w:r>
          </w:p>
        </w:tc>
      </w:tr>
      <w:tr>
        <w:tblPrEx>
          <w:tblLayout w:type="fixed"/>
          <w:tblCellMar>
            <w:top w:w="15" w:type="dxa"/>
            <w:left w:w="15" w:type="dxa"/>
            <w:bottom w:w="15" w:type="dxa"/>
            <w:right w:w="15" w:type="dxa"/>
          </w:tblCellMar>
        </w:tblPrEx>
        <w:trPr>
          <w:trHeight w:val="1253"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河南省众创空间发展现状、问题及对策研究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报告/论文</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郭凯</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2018.06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河南省众创空间发展现状、问题及对策研究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财政支持企业降本增效的政策研究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结项报告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王娟</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财政支持企业降本增效的政策研究</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 xml:space="preserve">基于创新驱动的河南省产业结构升级研究 </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结项报告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韩德超</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 xml:space="preserve">基于创新驱动的河南省产业结构升级研究 </w:t>
            </w:r>
          </w:p>
        </w:tc>
      </w:tr>
      <w:tr>
        <w:tblPrEx>
          <w:tblLayout w:type="fixed"/>
          <w:tblCellMar>
            <w:top w:w="15" w:type="dxa"/>
            <w:left w:w="15" w:type="dxa"/>
            <w:bottom w:w="15" w:type="dxa"/>
            <w:right w:w="15" w:type="dxa"/>
          </w:tblCellMar>
        </w:tblPrEx>
        <w:trPr>
          <w:trHeight w:val="490" w:hRule="atLeast"/>
          <w:jc w:val="center"/>
        </w:trPr>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ascii="宋体" w:hAnsi="宋体"/>
                <w:sz w:val="21"/>
                <w:szCs w:val="21"/>
              </w:rPr>
            </w:pPr>
          </w:p>
        </w:tc>
        <w:tc>
          <w:tcPr>
            <w:tcW w:w="31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基于企业技术创新的会计制度设计研究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结项报告</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王娟</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2018.9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ascii="宋体" w:hAnsi="宋体"/>
                <w:sz w:val="21"/>
                <w:szCs w:val="21"/>
              </w:rPr>
              <w:t xml:space="preserve"> 基于企业技术创新的会计制度设计研究</w:t>
            </w:r>
          </w:p>
        </w:tc>
      </w:tr>
    </w:tbl>
    <w:p>
      <w:pPr>
        <w:ind w:firstLine="420" w:firstLineChars="200"/>
        <w:rPr>
          <w:rFonts w:ascii="宋体" w:hAnsi="宋体"/>
          <w:sz w:val="21"/>
          <w:szCs w:val="21"/>
        </w:rPr>
      </w:pPr>
    </w:p>
    <w:p>
      <w:pPr>
        <w:pStyle w:val="4"/>
        <w:spacing w:before="0" w:after="0" w:line="240" w:lineRule="auto"/>
        <w:ind w:left="480"/>
        <w:rPr>
          <w:rFonts w:ascii="宋体" w:hAnsi="宋体"/>
          <w:sz w:val="21"/>
          <w:szCs w:val="21"/>
        </w:rPr>
      </w:pPr>
      <w:r>
        <w:rPr>
          <w:rFonts w:hint="eastAsia" w:ascii="宋体" w:hAnsi="宋体"/>
          <w:sz w:val="21"/>
          <w:szCs w:val="21"/>
        </w:rPr>
        <w:t>二、在研课题</w:t>
      </w:r>
    </w:p>
    <w:p>
      <w:pPr>
        <w:ind w:firstLine="420" w:firstLineChars="200"/>
        <w:rPr>
          <w:rFonts w:ascii="宋体" w:hAnsi="宋体"/>
          <w:sz w:val="21"/>
          <w:szCs w:val="21"/>
        </w:rPr>
      </w:pPr>
    </w:p>
    <w:tbl>
      <w:tblPr>
        <w:tblStyle w:val="16"/>
        <w:tblW w:w="8336" w:type="dxa"/>
        <w:tblInd w:w="0" w:type="dxa"/>
        <w:tblLayout w:type="fixed"/>
        <w:tblCellMar>
          <w:top w:w="15" w:type="dxa"/>
          <w:left w:w="15" w:type="dxa"/>
          <w:bottom w:w="15" w:type="dxa"/>
          <w:right w:w="15" w:type="dxa"/>
        </w:tblCellMar>
      </w:tblPr>
      <w:tblGrid>
        <w:gridCol w:w="3148"/>
        <w:gridCol w:w="845"/>
        <w:gridCol w:w="1672"/>
        <w:gridCol w:w="1506"/>
        <w:gridCol w:w="1165"/>
      </w:tblGrid>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项目名称</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主持人</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项目来源</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起止时间</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合同经费</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社会科学科研数据的管理服务研究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王丹丹</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全国哲学社会科学规划办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2018-2021</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19万元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面向专利数据的多重共现分析方法及其在技术创新网络中的应用研究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温芳芳</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全国哲学社会科学规划办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2014-2018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我国农业巨灾风险分散国际合作机制研究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邓国取</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全国哲学社会科学规划办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2015-2018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31万元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众创空间生态系统视域下创新与创业耦合及协同成长研究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张项民</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 xml:space="preserve">国家教育部 </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2017-2020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10万元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河南加快形成创新驱动、结构优化、区域协调、城乡一体的发展新格局研究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朱选功</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河南省社科规划办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2万元</w:t>
            </w:r>
          </w:p>
        </w:tc>
      </w:tr>
      <w:tr>
        <w:tblPrEx>
          <w:tblLayout w:type="fixed"/>
          <w:tblCellMar>
            <w:top w:w="15" w:type="dxa"/>
            <w:left w:w="15" w:type="dxa"/>
            <w:bottom w:w="15" w:type="dxa"/>
            <w:right w:w="15" w:type="dxa"/>
          </w:tblCellMar>
        </w:tblPrEx>
        <w:trPr>
          <w:trHeight w:val="51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交通网络、产业集聚、城市群演化耦合发展研究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余沛</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省社科规划项目</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2014-2018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河南省农村流通体系促进农村消费的路径和对策研究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丁超勋</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省社科规划办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2015-2018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基于企业技术创新的会计制度设计研究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王娟</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省社科规划办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2015-2018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河南加快推进新型城镇化建设存在的问题及对策建议</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王晓梅</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省社科规划办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0</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基于创新驱动的河南省产业结构升级研究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韩德超</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省社科规划办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2014-2018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基于专利家族计量的企业技术布局及扩张路径研究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温芳芳</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河南省哲社办</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2018--2020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开放式创新视角下河南省装备制造业企业知识产权运营的模式研究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王清晓</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河南省知识产权软科学研究项目</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大学组织学术资源分配效能研究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尤莉</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河南省高校科技创新人才支持计划</w:t>
            </w:r>
            <w:r>
              <w:rPr>
                <w:rFonts w:ascii="宋体" w:hAnsi="宋体"/>
                <w:sz w:val="21"/>
                <w:szCs w:val="21"/>
              </w:rPr>
              <w:br w:type="textWrapping"/>
            </w:r>
            <w:r>
              <w:rPr>
                <w:rFonts w:ascii="宋体" w:hAnsi="宋体"/>
                <w:sz w:val="21"/>
                <w:szCs w:val="21"/>
              </w:rPr>
              <w:t>（人文社科类）</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2017-2020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6万元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经济实用型摆线锥齿轮数控铣齿机的研制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邓静</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河南省教育厅科技攻关项目</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2018-2020</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公共场所拥挤踩踏事件致因机理及预控机制研究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张攀科</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河南省教育厅科技攻关项目</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河南省低碳经济战略下制造企业产品再造的技术许可策略与风险研究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王晓梅</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河南省教育厅</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10万元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智慧旅游视域下河南大遗址旅游开发研究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乔静</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河南省教育厅</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 xml:space="preserve">产业转型升级与劳动力转岗转业关系研究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朱选功</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洛阳市社科联</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0.1万元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洛阳基层法制机构建设状况调查</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吕丽</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洛阳市社科联</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基于InCites平台的河南省高校科研竞争力评价与提升策略研究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王雪燕</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河南省高等学校重点科研项目（软科学）</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洛阳关林景区营销策划提升项目</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许军</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洛阳关林管理处</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2017-2017</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1.4万元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洛阳市劳动关系和谐度调查与评价体系设计</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孙艳红</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洛阳市总工会</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11万元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洛阳钼都国际饭店绩效管理方案优化</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孙艳红</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洛阳钼都国际饭店</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中浩德控股集团管理咨询项目</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王凤科</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中浩德控股集团</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2018-2018</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4.8万元</w:t>
            </w:r>
          </w:p>
        </w:tc>
      </w:tr>
      <w:tr>
        <w:tblPrEx>
          <w:tblLayout w:type="fixed"/>
          <w:tblCellMar>
            <w:top w:w="15" w:type="dxa"/>
            <w:left w:w="15" w:type="dxa"/>
            <w:bottom w:w="15" w:type="dxa"/>
            <w:right w:w="15" w:type="dxa"/>
          </w:tblCellMar>
        </w:tblPrEx>
        <w:trPr>
          <w:trHeight w:val="370" w:hRule="atLeast"/>
        </w:trPr>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财政支出绩效评价</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王娟</w:t>
            </w:r>
          </w:p>
        </w:tc>
        <w:tc>
          <w:tcPr>
            <w:tcW w:w="16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洛阳高新技术产业开发区财政局</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2018-2019</w:t>
            </w:r>
          </w:p>
        </w:tc>
        <w:tc>
          <w:tcPr>
            <w:tcW w:w="11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8万元</w:t>
            </w:r>
          </w:p>
        </w:tc>
      </w:tr>
    </w:tbl>
    <w:p/>
    <w:p>
      <w:pPr>
        <w:widowControl/>
        <w:jc w:val="left"/>
        <w:rPr>
          <w:rFonts w:ascii="宋体" w:hAnsi="宋体"/>
          <w:b/>
          <w:bCs/>
          <w:sz w:val="21"/>
          <w:szCs w:val="21"/>
        </w:rPr>
      </w:pPr>
      <w:r>
        <w:rPr>
          <w:rFonts w:ascii="宋体" w:hAnsi="宋体"/>
          <w:sz w:val="21"/>
          <w:szCs w:val="21"/>
        </w:rPr>
        <w:br w:type="page"/>
      </w:r>
    </w:p>
    <w:p>
      <w:pPr>
        <w:pStyle w:val="4"/>
        <w:spacing w:before="0" w:after="0" w:line="240" w:lineRule="auto"/>
        <w:ind w:left="480"/>
        <w:rPr>
          <w:rFonts w:ascii="宋体" w:hAnsi="宋体"/>
          <w:sz w:val="21"/>
          <w:szCs w:val="21"/>
        </w:rPr>
      </w:pPr>
      <w:r>
        <w:rPr>
          <w:rFonts w:hint="eastAsia" w:ascii="宋体" w:hAnsi="宋体"/>
          <w:sz w:val="21"/>
          <w:szCs w:val="21"/>
        </w:rPr>
        <w:t>三、获奖成果</w:t>
      </w:r>
    </w:p>
    <w:tbl>
      <w:tblPr>
        <w:tblStyle w:val="16"/>
        <w:tblW w:w="8336" w:type="dxa"/>
        <w:tblInd w:w="0" w:type="dxa"/>
        <w:tblLayout w:type="fixed"/>
        <w:tblCellMar>
          <w:top w:w="15" w:type="dxa"/>
          <w:left w:w="15" w:type="dxa"/>
          <w:bottom w:w="15" w:type="dxa"/>
          <w:right w:w="15" w:type="dxa"/>
        </w:tblCellMar>
      </w:tblPr>
      <w:tblGrid>
        <w:gridCol w:w="907"/>
        <w:gridCol w:w="3925"/>
        <w:gridCol w:w="1305"/>
        <w:gridCol w:w="1089"/>
        <w:gridCol w:w="1110"/>
      </w:tblGrid>
      <w:tr>
        <w:tblPrEx>
          <w:tblLayout w:type="fixed"/>
          <w:tblCellMar>
            <w:top w:w="15" w:type="dxa"/>
            <w:left w:w="15" w:type="dxa"/>
            <w:bottom w:w="15" w:type="dxa"/>
            <w:right w:w="15" w:type="dxa"/>
          </w:tblCellMar>
        </w:tblPrEx>
        <w:trPr>
          <w:trHeight w:val="490" w:hRule="atLeast"/>
        </w:trPr>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等级</w:t>
            </w:r>
          </w:p>
        </w:tc>
        <w:tc>
          <w:tcPr>
            <w:tcW w:w="3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成果名称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授奖单位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获奖类别</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获奖年份</w:t>
            </w:r>
          </w:p>
        </w:tc>
      </w:tr>
      <w:tr>
        <w:tblPrEx>
          <w:tblLayout w:type="fixed"/>
          <w:tblCellMar>
            <w:top w:w="15" w:type="dxa"/>
            <w:left w:w="15" w:type="dxa"/>
            <w:bottom w:w="15" w:type="dxa"/>
            <w:right w:w="15" w:type="dxa"/>
          </w:tblCellMar>
        </w:tblPrEx>
        <w:trPr>
          <w:trHeight w:val="490" w:hRule="atLeast"/>
        </w:trPr>
        <w:tc>
          <w:tcPr>
            <w:tcW w:w="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省部级二等奖</w:t>
            </w:r>
          </w:p>
        </w:tc>
        <w:tc>
          <w:tcPr>
            <w:tcW w:w="3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数据密集型环境下的科学数据管理服务</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河南省哲学社会科学优秀成果评奖委员会</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省级二等奖</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p>
        </w:tc>
      </w:tr>
      <w:tr>
        <w:tblPrEx>
          <w:tblLayout w:type="fixed"/>
          <w:tblCellMar>
            <w:top w:w="15" w:type="dxa"/>
            <w:left w:w="15" w:type="dxa"/>
            <w:bottom w:w="15" w:type="dxa"/>
            <w:right w:w="15" w:type="dxa"/>
          </w:tblCellMar>
        </w:tblPrEx>
        <w:trPr>
          <w:trHeight w:val="490" w:hRule="atLeast"/>
        </w:trPr>
        <w:tc>
          <w:tcPr>
            <w:tcW w:w="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p>
        </w:tc>
        <w:tc>
          <w:tcPr>
            <w:tcW w:w="3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城市智慧旅游建设体系及发展路径研究</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河南省委</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河南省社会科学优秀成果二等奖</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p>
        </w:tc>
      </w:tr>
      <w:tr>
        <w:tblPrEx>
          <w:tblLayout w:type="fixed"/>
          <w:tblCellMar>
            <w:top w:w="15" w:type="dxa"/>
            <w:left w:w="15" w:type="dxa"/>
            <w:bottom w:w="15" w:type="dxa"/>
            <w:right w:w="15" w:type="dxa"/>
          </w:tblCellMar>
        </w:tblPrEx>
        <w:trPr>
          <w:trHeight w:val="490" w:hRule="atLeast"/>
        </w:trPr>
        <w:tc>
          <w:tcPr>
            <w:tcW w:w="907" w:type="dxa"/>
            <w:vMerge w:val="restart"/>
            <w:tcBorders>
              <w:top w:val="single" w:color="000000" w:sz="4" w:space="0"/>
              <w:left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市厅级一等奖</w:t>
            </w:r>
          </w:p>
        </w:tc>
        <w:tc>
          <w:tcPr>
            <w:tcW w:w="3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网络在线教育课程：图书馆的机遇和作用</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河南教育厅</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一等奖</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p>
        </w:tc>
      </w:tr>
      <w:tr>
        <w:tblPrEx>
          <w:tblLayout w:type="fixed"/>
          <w:tblCellMar>
            <w:top w:w="15" w:type="dxa"/>
            <w:left w:w="15" w:type="dxa"/>
            <w:bottom w:w="15" w:type="dxa"/>
            <w:right w:w="15" w:type="dxa"/>
          </w:tblCellMar>
        </w:tblPrEx>
        <w:trPr>
          <w:trHeight w:val="490" w:hRule="atLeast"/>
        </w:trPr>
        <w:tc>
          <w:tcPr>
            <w:tcW w:w="907" w:type="dxa"/>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p>
        </w:tc>
        <w:tc>
          <w:tcPr>
            <w:tcW w:w="3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基于因子分析的我国省域创新型科技人才竞争力评价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河南省教育厅</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一等奖</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p>
        </w:tc>
      </w:tr>
    </w:tbl>
    <w:p>
      <w:pPr>
        <w:jc w:val="left"/>
        <w:rPr>
          <w:rFonts w:ascii="宋体" w:hAnsi="宋体"/>
          <w:sz w:val="21"/>
          <w:szCs w:val="21"/>
        </w:rPr>
      </w:pPr>
    </w:p>
    <w:p>
      <w:pPr>
        <w:pStyle w:val="4"/>
        <w:spacing w:before="0" w:after="0" w:line="240" w:lineRule="auto"/>
        <w:ind w:left="480"/>
        <w:rPr>
          <w:rFonts w:ascii="宋体" w:hAnsi="宋体"/>
          <w:sz w:val="21"/>
          <w:szCs w:val="21"/>
        </w:rPr>
      </w:pPr>
      <w:r>
        <w:rPr>
          <w:rFonts w:hint="eastAsia" w:ascii="宋体" w:hAnsi="宋体"/>
          <w:sz w:val="21"/>
          <w:szCs w:val="21"/>
        </w:rPr>
        <w:t>四、发表论文（CSSCI源刊及以上）</w:t>
      </w:r>
    </w:p>
    <w:p>
      <w:pPr>
        <w:jc w:val="left"/>
        <w:rPr>
          <w:rFonts w:ascii="宋体" w:hAnsi="宋体"/>
          <w:sz w:val="21"/>
          <w:szCs w:val="21"/>
        </w:rPr>
      </w:pPr>
    </w:p>
    <w:tbl>
      <w:tblPr>
        <w:tblStyle w:val="16"/>
        <w:tblW w:w="8336" w:type="dxa"/>
        <w:tblInd w:w="0" w:type="dxa"/>
        <w:tblLayout w:type="fixed"/>
        <w:tblCellMar>
          <w:top w:w="15" w:type="dxa"/>
          <w:left w:w="15" w:type="dxa"/>
          <w:bottom w:w="15" w:type="dxa"/>
          <w:right w:w="15" w:type="dxa"/>
        </w:tblCellMar>
      </w:tblPr>
      <w:tblGrid>
        <w:gridCol w:w="972"/>
        <w:gridCol w:w="3522"/>
        <w:gridCol w:w="2196"/>
        <w:gridCol w:w="734"/>
        <w:gridCol w:w="912"/>
      </w:tblGrid>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作者</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论文名称</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期刊名称</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卷（期）</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出版时间</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温芳芳</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专利家族视阈下企业国际化专利布局的测度与比较</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情报理论与实践</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41(10)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r>
              <w:rPr>
                <w:rFonts w:hint="eastAsia" w:ascii="宋体" w:hAnsi="宋体"/>
                <w:sz w:val="21"/>
                <w:szCs w:val="21"/>
              </w:rPr>
              <w:t>.10</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温芳芳</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专利引文视阈下企业技术影响力的测度与比较</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情报杂志</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37(09)</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r>
              <w:rPr>
                <w:rFonts w:hint="eastAsia" w:ascii="宋体" w:hAnsi="宋体"/>
                <w:sz w:val="21"/>
                <w:szCs w:val="21"/>
              </w:rPr>
              <w:t>.9</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温芳芳</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专利分类号耦合分析在企业潜在合作关系识别中的应用</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现代情报</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38(07)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r>
              <w:rPr>
                <w:rFonts w:hint="eastAsia" w:ascii="宋体" w:hAnsi="宋体"/>
                <w:sz w:val="21"/>
                <w:szCs w:val="21"/>
              </w:rPr>
              <w:t>.7</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韩德超</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区域差异视角下的我国服务业二元结构分析</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统计与决策</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7</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w:t>
            </w:r>
            <w:r>
              <w:rPr>
                <w:rFonts w:hint="eastAsia" w:ascii="宋体" w:hAnsi="宋体"/>
                <w:sz w:val="21"/>
                <w:szCs w:val="21"/>
              </w:rPr>
              <w:t>.7</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尤莉</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 xml:space="preserve">大学学术资源指标优先性评价及配置路径——基于对不同利益相关者的实证调查 </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人大复印资料《高等教育》全文转载</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2018.4</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2018.4</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占南</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面向科研人员的个人学术信息管理工具研究</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图书情报工作</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62（21）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2018.11</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王丹丹</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数据管理计划在图书馆科学数据管理服务中的应用</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图书情报工作</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62（1）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2018.1</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王丹丹</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科学数据管理服务需求识别方法研究</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大学图书馆学报</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36（1）</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2018.1</w:t>
            </w:r>
          </w:p>
        </w:tc>
      </w:tr>
      <w:tr>
        <w:tblPrEx>
          <w:tblLayout w:type="fixed"/>
          <w:tblCellMar>
            <w:top w:w="15" w:type="dxa"/>
            <w:left w:w="15" w:type="dxa"/>
            <w:bottom w:w="15" w:type="dxa"/>
            <w:right w:w="15" w:type="dxa"/>
          </w:tblCellMar>
        </w:tblPrEx>
        <w:trPr>
          <w:trHeight w:val="49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王丹丹</w:t>
            </w:r>
          </w:p>
        </w:tc>
        <w:tc>
          <w:tcPr>
            <w:tcW w:w="3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面向科学研究的社交媒体数据共享问题研究——美国国会图书馆的案例分析</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档案学研究</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2018.2</w:t>
            </w:r>
          </w:p>
        </w:tc>
      </w:tr>
    </w:tbl>
    <w:p>
      <w:pPr>
        <w:widowControl/>
        <w:jc w:val="left"/>
        <w:rPr>
          <w:rFonts w:ascii="宋体" w:hAnsi="宋体"/>
          <w:b/>
          <w:bCs/>
          <w:sz w:val="21"/>
          <w:szCs w:val="21"/>
        </w:rPr>
      </w:pPr>
      <w:r>
        <w:rPr>
          <w:rFonts w:ascii="宋体" w:hAnsi="宋体"/>
          <w:sz w:val="21"/>
          <w:szCs w:val="21"/>
        </w:rPr>
        <w:br w:type="page"/>
      </w:r>
    </w:p>
    <w:p>
      <w:pPr>
        <w:pStyle w:val="4"/>
        <w:spacing w:before="0" w:after="0" w:line="240" w:lineRule="auto"/>
        <w:ind w:left="480"/>
        <w:rPr>
          <w:rFonts w:ascii="宋体" w:hAnsi="宋体"/>
          <w:sz w:val="21"/>
          <w:szCs w:val="21"/>
        </w:rPr>
      </w:pPr>
      <w:r>
        <w:rPr>
          <w:rFonts w:hint="eastAsia" w:ascii="宋体" w:hAnsi="宋体"/>
          <w:sz w:val="21"/>
          <w:szCs w:val="21"/>
        </w:rPr>
        <w:t>五、出版专著</w:t>
      </w:r>
    </w:p>
    <w:tbl>
      <w:tblPr>
        <w:tblStyle w:val="16"/>
        <w:tblW w:w="8336" w:type="dxa"/>
        <w:tblInd w:w="0" w:type="dxa"/>
        <w:tblLayout w:type="fixed"/>
        <w:tblCellMar>
          <w:top w:w="15" w:type="dxa"/>
          <w:left w:w="15" w:type="dxa"/>
          <w:bottom w:w="15" w:type="dxa"/>
          <w:right w:w="15" w:type="dxa"/>
        </w:tblCellMar>
      </w:tblPr>
      <w:tblGrid>
        <w:gridCol w:w="896"/>
        <w:gridCol w:w="814"/>
        <w:gridCol w:w="3671"/>
        <w:gridCol w:w="1153"/>
        <w:gridCol w:w="1802"/>
      </w:tblGrid>
      <w:tr>
        <w:tblPrEx>
          <w:tblLayout w:type="fixed"/>
          <w:tblCellMar>
            <w:top w:w="15" w:type="dxa"/>
            <w:left w:w="15" w:type="dxa"/>
            <w:bottom w:w="15" w:type="dxa"/>
            <w:right w:w="15" w:type="dxa"/>
          </w:tblCellMar>
        </w:tblPrEx>
        <w:trPr>
          <w:trHeight w:val="79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作者</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主编或参编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著作名称</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撰写字数</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乔静</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“十三五”新常态下的旅游规划与建设研究</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中国水利水电出版社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20万</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丁超勋</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扩大河南省农村消费的流通创新研究</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中国社会科学出版社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23.6万字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杨洋</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高校本科教学的生态系统构建研究</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中国社会科学出版社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 xml:space="preserve">  23万字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田虎伟、李铁庄</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专著</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职业农民教育学</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中国农业出版社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34万字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余沛</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城市群交通系统协调发展的理论与实证研究</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中国经济出版社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39万字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余沛</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交通网络、产业集聚、城市群耦合与协调发展研究</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中国经济出版社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24万字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占南</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独著</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大数据时代科研人员个人学术信息管理行为</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社会科学文献出版社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19.4万字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赵小静</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农作物保险风险区划与费率分区研究——以河南省为例</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中国社会科学出版社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21.3万字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王丹丹</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数字图书馆用户数据资源化管理体系构建关键问题研究</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人民出版社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29.2万字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朱选功</w:t>
            </w:r>
          </w:p>
        </w:tc>
        <w:tc>
          <w:tcPr>
            <w:tcW w:w="814" w:type="dxa"/>
            <w:tcBorders>
              <w:top w:val="single" w:color="000000" w:sz="4" w:space="0"/>
              <w:left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河南省科技投入对经济增长的影响研究</w:t>
            </w:r>
          </w:p>
        </w:tc>
        <w:tc>
          <w:tcPr>
            <w:tcW w:w="1153" w:type="dxa"/>
            <w:tcBorders>
              <w:top w:val="single" w:color="000000" w:sz="4" w:space="0"/>
              <w:left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中国经济出版社</w:t>
            </w:r>
          </w:p>
        </w:tc>
        <w:tc>
          <w:tcPr>
            <w:tcW w:w="1802" w:type="dxa"/>
            <w:tcBorders>
              <w:top w:val="single" w:color="000000" w:sz="4" w:space="0"/>
              <w:left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26万字</w:t>
            </w:r>
          </w:p>
        </w:tc>
      </w:tr>
      <w:tr>
        <w:tblPrEx>
          <w:tblLayout w:type="fixed"/>
          <w:tblCellMar>
            <w:top w:w="15" w:type="dxa"/>
            <w:left w:w="15" w:type="dxa"/>
            <w:bottom w:w="15" w:type="dxa"/>
            <w:right w:w="15" w:type="dxa"/>
          </w:tblCellMar>
        </w:tblPrEx>
        <w:trPr>
          <w:trHeight w:val="510" w:hRule="atLeast"/>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尤莉</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从权力控制到权力生产：现代大学冲突管理机制的实践探索与制度建构</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电子工业出版社</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27</w:t>
            </w:r>
            <w:r>
              <w:rPr>
                <w:rFonts w:hint="eastAsia" w:ascii="宋体" w:hAnsi="宋体"/>
                <w:sz w:val="21"/>
                <w:szCs w:val="21"/>
              </w:rPr>
              <w:t>.</w:t>
            </w:r>
            <w:r>
              <w:rPr>
                <w:rFonts w:ascii="宋体" w:hAnsi="宋体"/>
                <w:sz w:val="21"/>
                <w:szCs w:val="21"/>
              </w:rPr>
              <w:t>8</w:t>
            </w:r>
            <w:r>
              <w:rPr>
                <w:rFonts w:hint="eastAsia" w:ascii="宋体" w:hAnsi="宋体"/>
                <w:sz w:val="21"/>
                <w:szCs w:val="21"/>
              </w:rPr>
              <w:t>万</w:t>
            </w:r>
            <w:r>
              <w:rPr>
                <w:rFonts w:ascii="宋体" w:hAnsi="宋体"/>
                <w:sz w:val="21"/>
                <w:szCs w:val="21"/>
              </w:rPr>
              <w:t>字</w:t>
            </w:r>
          </w:p>
        </w:tc>
      </w:tr>
      <w:tr>
        <w:tblPrEx>
          <w:tblLayout w:type="fixed"/>
          <w:tblCellMar>
            <w:top w:w="15" w:type="dxa"/>
            <w:left w:w="15" w:type="dxa"/>
            <w:bottom w:w="15" w:type="dxa"/>
            <w:right w:w="15" w:type="dxa"/>
          </w:tblCellMar>
        </w:tblPrEx>
        <w:trPr>
          <w:trHeight w:val="510" w:hRule="atLeast"/>
        </w:trPr>
        <w:tc>
          <w:tcPr>
            <w:tcW w:w="896"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徐会杰</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独著</w:t>
            </w:r>
          </w:p>
        </w:tc>
        <w:tc>
          <w:tcPr>
            <w:tcW w:w="3671"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面向网络论坛的虚假舆情检测与抑制算法</w:t>
            </w:r>
          </w:p>
        </w:tc>
        <w:tc>
          <w:tcPr>
            <w:tcW w:w="1153"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电子工业出版社</w:t>
            </w:r>
          </w:p>
        </w:tc>
        <w:tc>
          <w:tcPr>
            <w:tcW w:w="1802"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16.6万字</w:t>
            </w:r>
          </w:p>
        </w:tc>
      </w:tr>
      <w:tr>
        <w:tblPrEx>
          <w:tblLayout w:type="fixed"/>
          <w:tblCellMar>
            <w:top w:w="15" w:type="dxa"/>
            <w:left w:w="15" w:type="dxa"/>
            <w:bottom w:w="15" w:type="dxa"/>
            <w:right w:w="15" w:type="dxa"/>
          </w:tblCellMar>
        </w:tblPrEx>
        <w:trPr>
          <w:trHeight w:val="510" w:hRule="atLeast"/>
        </w:trPr>
        <w:tc>
          <w:tcPr>
            <w:tcW w:w="896"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孙艳红</w:t>
            </w:r>
          </w:p>
        </w:tc>
        <w:tc>
          <w:tcPr>
            <w:tcW w:w="814"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主编</w:t>
            </w:r>
          </w:p>
        </w:tc>
        <w:tc>
          <w:tcPr>
            <w:tcW w:w="3671"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洛阳市智慧旅游发展研究</w:t>
            </w:r>
          </w:p>
        </w:tc>
        <w:tc>
          <w:tcPr>
            <w:tcW w:w="1153"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中国经济出版社</w:t>
            </w:r>
          </w:p>
        </w:tc>
        <w:tc>
          <w:tcPr>
            <w:tcW w:w="1802" w:type="dxa"/>
            <w:tcBorders>
              <w:left w:val="single" w:color="000000" w:sz="4" w:space="0"/>
              <w:bottom w:val="single" w:color="000000" w:sz="4" w:space="0"/>
              <w:right w:val="single" w:color="000000" w:sz="4" w:space="0"/>
            </w:tcBorders>
            <w:shd w:val="clear" w:color="auto" w:fill="auto"/>
            <w:vAlign w:val="center"/>
          </w:tcPr>
          <w:p>
            <w:pPr>
              <w:jc w:val="left"/>
              <w:rPr>
                <w:rFonts w:ascii="宋体" w:hAnsi="宋体"/>
                <w:sz w:val="21"/>
                <w:szCs w:val="21"/>
              </w:rPr>
            </w:pPr>
            <w:r>
              <w:rPr>
                <w:rFonts w:ascii="宋体" w:hAnsi="宋体"/>
                <w:sz w:val="21"/>
                <w:szCs w:val="21"/>
              </w:rPr>
              <w:t>22万字</w:t>
            </w:r>
          </w:p>
        </w:tc>
      </w:tr>
    </w:tbl>
    <w:p>
      <w:pPr>
        <w:pStyle w:val="4"/>
        <w:spacing w:before="0" w:after="0" w:line="360" w:lineRule="auto"/>
        <w:ind w:left="480"/>
        <w:rPr>
          <w:rFonts w:ascii="宋体" w:hAnsi="宋体"/>
          <w:sz w:val="24"/>
          <w:szCs w:val="24"/>
        </w:rPr>
      </w:pPr>
      <w:r>
        <w:rPr>
          <w:rFonts w:hint="eastAsia" w:ascii="宋体" w:hAnsi="宋体"/>
          <w:sz w:val="24"/>
          <w:szCs w:val="24"/>
        </w:rPr>
        <w:t>六、2019年工作要点</w:t>
      </w:r>
    </w:p>
    <w:p>
      <w:pPr>
        <w:spacing w:line="360" w:lineRule="auto"/>
        <w:ind w:firstLine="480" w:firstLineChars="200"/>
        <w:rPr>
          <w:rFonts w:ascii="宋体" w:hAnsi="宋体"/>
          <w:szCs w:val="24"/>
        </w:rPr>
      </w:pPr>
      <w:r>
        <w:rPr>
          <w:rFonts w:hint="eastAsia" w:ascii="宋体" w:hAnsi="宋体"/>
          <w:szCs w:val="24"/>
        </w:rPr>
        <w:t>1、为河南省民营企业可持续发展提供咨询建议与智力支撑。</w:t>
      </w:r>
    </w:p>
    <w:p>
      <w:pPr>
        <w:spacing w:line="360" w:lineRule="auto"/>
        <w:ind w:firstLine="480" w:firstLineChars="200"/>
        <w:rPr>
          <w:rFonts w:ascii="宋体" w:hAnsi="宋体"/>
          <w:szCs w:val="24"/>
        </w:rPr>
      </w:pPr>
      <w:r>
        <w:rPr>
          <w:rFonts w:hint="eastAsia" w:ascii="宋体" w:hAnsi="宋体"/>
          <w:szCs w:val="24"/>
        </w:rPr>
        <w:t>2、积极申报国家自科、国家社科等高级别的研究课题，提升学术水平。</w:t>
      </w:r>
    </w:p>
    <w:p>
      <w:pPr>
        <w:spacing w:line="360" w:lineRule="auto"/>
        <w:ind w:firstLine="480" w:firstLineChars="200"/>
        <w:rPr>
          <w:rFonts w:ascii="宋体" w:hAnsi="宋体"/>
          <w:szCs w:val="24"/>
        </w:rPr>
      </w:pPr>
      <w:r>
        <w:rPr>
          <w:rFonts w:hint="eastAsia" w:ascii="宋体" w:hAnsi="宋体"/>
          <w:szCs w:val="24"/>
        </w:rPr>
        <w:t>3、在国内外高级别的期刊上发表“民营企业持续发展”的相关成果。</w:t>
      </w:r>
    </w:p>
    <w:p>
      <w:pPr>
        <w:spacing w:line="360" w:lineRule="auto"/>
        <w:ind w:firstLine="480" w:firstLineChars="200"/>
        <w:rPr>
          <w:rFonts w:ascii="宋体" w:hAnsi="宋体"/>
          <w:szCs w:val="24"/>
        </w:rPr>
      </w:pPr>
      <w:r>
        <w:rPr>
          <w:rFonts w:hint="eastAsia" w:ascii="宋体" w:hAnsi="宋体"/>
          <w:szCs w:val="24"/>
        </w:rPr>
        <w:t>4、积极参加国际、国内“民营企业持续发展”相关的会议，洞悉该领域最新的研究动态，及时把握学术前沿。</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65" w:name="_Toc1096"/>
      <w:bookmarkStart w:id="66" w:name="_Toc31942"/>
      <w:bookmarkStart w:id="67" w:name="_Toc2949698"/>
      <w:bookmarkStart w:id="68" w:name="_Toc27443"/>
      <w:bookmarkStart w:id="69" w:name="_Toc24249"/>
      <w:r>
        <w:rPr>
          <w:rFonts w:eastAsia="黑体"/>
          <w:b/>
          <w:bCs/>
          <w:sz w:val="32"/>
          <w:szCs w:val="44"/>
        </w:rPr>
        <w:t>河南农业大学新农村发展研究院</w:t>
      </w:r>
      <w:bookmarkEnd w:id="65"/>
      <w:bookmarkEnd w:id="66"/>
      <w:bookmarkEnd w:id="67"/>
      <w:bookmarkEnd w:id="68"/>
      <w:bookmarkEnd w:id="69"/>
    </w:p>
    <w:p>
      <w:pPr>
        <w:spacing w:line="360" w:lineRule="auto"/>
        <w:ind w:firstLine="480" w:firstLineChars="200"/>
        <w:rPr>
          <w:rFonts w:ascii="宋体" w:hAnsi="宋体"/>
        </w:rPr>
      </w:pPr>
      <w:r>
        <w:rPr>
          <w:rFonts w:hint="eastAsia" w:ascii="宋体" w:hAnsi="宋体"/>
        </w:rPr>
        <w:t>2018年，河南农业大学新农村发展研究院认真贯彻落实党的十九大精神，以习近平新时代中国特色社会主义思想为指导，围绕我省现代农业、脱贫攻坚和乡村振兴等重大社会需求，按照科技部、教育部关于新农村发展研究院要“构建大学为依托的农技推广服务模式”的建设要求，整合学校科技、人才、教育资源，坚持农科教、产学研合作，扎实开展工作，在政策研究与咨询、基地建设、科教服务、教育培训、科技扶贫、乡村振兴等方面取得了较大成绩。</w:t>
      </w:r>
    </w:p>
    <w:p>
      <w:pPr>
        <w:pStyle w:val="4"/>
        <w:spacing w:before="0" w:after="0" w:line="360" w:lineRule="auto"/>
        <w:ind w:left="480"/>
        <w:rPr>
          <w:rFonts w:ascii="宋体" w:hAnsi="宋体"/>
          <w:sz w:val="24"/>
          <w:szCs w:val="24"/>
        </w:rPr>
      </w:pPr>
      <w:r>
        <w:rPr>
          <w:rFonts w:hint="eastAsia" w:ascii="宋体" w:hAnsi="宋体"/>
          <w:sz w:val="24"/>
          <w:szCs w:val="24"/>
        </w:rPr>
        <w:t>一、研究院简介</w:t>
      </w:r>
    </w:p>
    <w:p>
      <w:pPr>
        <w:spacing w:line="360" w:lineRule="auto"/>
        <w:ind w:firstLine="480" w:firstLineChars="200"/>
        <w:rPr>
          <w:rFonts w:ascii="宋体" w:hAnsi="宋体"/>
        </w:rPr>
      </w:pPr>
      <w:r>
        <w:rPr>
          <w:rFonts w:hint="eastAsia" w:ascii="宋体" w:hAnsi="宋体"/>
        </w:rPr>
        <w:t>2013年12月，河南农业大学新农村发展研究院正式被批准为国家级新农村发展研究院。</w:t>
      </w:r>
    </w:p>
    <w:p>
      <w:pPr>
        <w:spacing w:line="360" w:lineRule="auto"/>
        <w:ind w:firstLine="480" w:firstLineChars="200"/>
        <w:rPr>
          <w:rFonts w:ascii="宋体" w:hAnsi="宋体"/>
        </w:rPr>
      </w:pPr>
      <w:r>
        <w:rPr>
          <w:rFonts w:hint="eastAsia" w:ascii="宋体" w:hAnsi="宋体"/>
        </w:rPr>
        <w:t>经过5年的建设，河南农业大学新农村发展研究院已成为我校服务“三农”的综合平台、促进学校科技成果转化的重要载体、提升学校人才培养质量的重要途径、河南省现代农业人才和新型职业农民的培训基地和“三农”政策研究和政府决策咨询的“思想库”。</w:t>
      </w:r>
    </w:p>
    <w:p>
      <w:pPr>
        <w:spacing w:line="360" w:lineRule="auto"/>
        <w:ind w:firstLine="480" w:firstLineChars="200"/>
        <w:rPr>
          <w:rFonts w:ascii="宋体" w:hAnsi="宋体"/>
        </w:rPr>
      </w:pPr>
      <w:r>
        <w:rPr>
          <w:rFonts w:hint="eastAsia" w:ascii="宋体" w:hAnsi="宋体"/>
        </w:rPr>
        <w:t>研究院设院长1人，执行院长1人，副院长3人。研究院设立专家咨询委员会和建设指导委员会。研究院下设4个部、4个中心、4个专家服务团和1个协会。4个部是综合部、科技推广部、教育培训部、基地建设部，4个中心是三农政策研究中心、产业发展研究中心、技术转移中心和农村信息化服务中心，4个专家服务团分别是粮食生产服务团、现代畜牧业服务团、特色产业服务团和三农决策咨询服务团，1个协会是大学生农业信息化服务协会。</w:t>
      </w:r>
    </w:p>
    <w:p>
      <w:pPr>
        <w:pStyle w:val="4"/>
        <w:spacing w:before="0" w:after="0" w:line="360" w:lineRule="auto"/>
        <w:ind w:left="480"/>
        <w:rPr>
          <w:rFonts w:ascii="宋体" w:hAnsi="宋体"/>
          <w:sz w:val="24"/>
          <w:szCs w:val="24"/>
        </w:rPr>
      </w:pPr>
      <w:r>
        <w:rPr>
          <w:rFonts w:hint="eastAsia" w:ascii="宋体" w:hAnsi="宋体"/>
          <w:sz w:val="24"/>
          <w:szCs w:val="24"/>
        </w:rPr>
        <w:t>二、开展的主要工作</w:t>
      </w:r>
    </w:p>
    <w:p>
      <w:pPr>
        <w:pStyle w:val="4"/>
        <w:spacing w:before="0" w:after="0" w:line="360" w:lineRule="auto"/>
        <w:ind w:left="480"/>
        <w:rPr>
          <w:rFonts w:ascii="宋体" w:hAnsi="宋体"/>
          <w:sz w:val="24"/>
          <w:szCs w:val="24"/>
        </w:rPr>
      </w:pPr>
      <w:r>
        <w:rPr>
          <w:rFonts w:hint="eastAsia" w:ascii="宋体" w:hAnsi="宋体"/>
          <w:sz w:val="24"/>
          <w:szCs w:val="24"/>
        </w:rPr>
        <w:t>（一）政策研究与咨询持续发力</w:t>
      </w:r>
    </w:p>
    <w:p>
      <w:pPr>
        <w:spacing w:line="360" w:lineRule="auto"/>
        <w:ind w:firstLine="480" w:firstLineChars="200"/>
        <w:rPr>
          <w:rFonts w:ascii="宋体" w:hAnsi="宋体"/>
        </w:rPr>
      </w:pPr>
      <w:r>
        <w:rPr>
          <w:rFonts w:hint="eastAsia" w:ascii="宋体" w:hAnsi="宋体"/>
        </w:rPr>
        <w:t>研究院成立以来，围绕我省“三农”问题，开展现代农业发展研究和河南省农村改革调研。2018年，研究院与学校学生处一起，开展了“2018年寒假农大学子乡村行活动”，调研范围覆盖河南、山东、湖北、江西等9省1万余个行政村；与学校党委宣传部一起，组织师生开展 ‘十百千万’乡村调研活动，调研范围包括省、市、县、乡、村不同层面农业领域主管领导、专业技术人员和农民（合作社负责人）等，为广大师生了解农村、服务农村奠定了基础，同时也为撰写调研报告和提供咨询报告获得了第一手资料。</w:t>
      </w:r>
    </w:p>
    <w:p>
      <w:pPr>
        <w:spacing w:line="360" w:lineRule="auto"/>
        <w:ind w:firstLine="480" w:firstLineChars="200"/>
        <w:rPr>
          <w:rFonts w:ascii="宋体" w:hAnsi="宋体"/>
        </w:rPr>
      </w:pPr>
      <w:r>
        <w:rPr>
          <w:rFonts w:hint="eastAsia" w:ascii="宋体" w:hAnsi="宋体"/>
        </w:rPr>
        <w:t>研究院围绕我省农村土地三权分置、集体产权制度改革、两权抵押贷款改革试点、国家和省级农业改革试验区发展进行了研究，撰写的调研报告受到省委农办的高度重视。研究院院长程传兴教授在2018年11月21日《河南日报》理论版发表了“从粮食短缺到国人粮仓”的长篇文章。</w:t>
      </w:r>
    </w:p>
    <w:p>
      <w:pPr>
        <w:pStyle w:val="4"/>
        <w:spacing w:before="0" w:after="0" w:line="360" w:lineRule="auto"/>
        <w:ind w:left="480"/>
        <w:rPr>
          <w:rFonts w:ascii="宋体" w:hAnsi="宋体"/>
          <w:sz w:val="24"/>
          <w:szCs w:val="24"/>
        </w:rPr>
      </w:pPr>
      <w:r>
        <w:rPr>
          <w:rFonts w:hint="eastAsia" w:ascii="宋体" w:hAnsi="宋体"/>
          <w:sz w:val="24"/>
          <w:szCs w:val="24"/>
        </w:rPr>
        <w:t>（二）基地建设扎实推进</w:t>
      </w:r>
    </w:p>
    <w:p>
      <w:pPr>
        <w:spacing w:line="360" w:lineRule="auto"/>
        <w:ind w:firstLine="480" w:firstLineChars="200"/>
        <w:rPr>
          <w:rFonts w:ascii="宋体" w:hAnsi="宋体"/>
        </w:rPr>
      </w:pPr>
      <w:r>
        <w:rPr>
          <w:rFonts w:hint="eastAsia" w:ascii="宋体" w:hAnsi="宋体"/>
        </w:rPr>
        <w:t>与新乡、内黄等地多个地方政府、企事业单位开展科技合作，联合申报并建设2个国家级、6个省级星创天地；在虞城、桐柏、漯河及安徽亳州，新增4个新农村发展研究院基地，并组织专家开展了基地服务行动。研究院建设的基地为学校科研、技术示范与推广、科教服务、学生实习实践和创新创业搭建了平台、提供了场所，为当地产业发展发挥了积极作用。</w:t>
      </w:r>
    </w:p>
    <w:p>
      <w:pPr>
        <w:spacing w:line="360" w:lineRule="auto"/>
        <w:ind w:firstLine="480" w:firstLineChars="200"/>
        <w:rPr>
          <w:rFonts w:ascii="宋体" w:hAnsi="宋体"/>
        </w:rPr>
      </w:pPr>
      <w:r>
        <w:rPr>
          <w:rFonts w:hint="eastAsia" w:ascii="宋体" w:hAnsi="宋体"/>
        </w:rPr>
        <w:t>研究院构建的“以大学为依托的产学研合作模式”受到了科技部农村科技司的高度评价：“河南农业大学新农村发展研究院的建设模式高度契合科技部初衷，研究院的建设目标明确、制度完善、重点清晰、工作扎实、机制创新，正是科技部心目中想要建设的研究院，在贯彻落实《“十三五”农业农村科技创新与专项规划》方面河南农业大学新农村发展研究院是做得最好的，研究院的模式有创新、框架很完善、工作有成效，做的很到位，真正发挥了研究院的人才、科技优势。”</w:t>
      </w:r>
    </w:p>
    <w:p>
      <w:pPr>
        <w:pStyle w:val="4"/>
        <w:spacing w:before="0" w:after="0" w:line="360" w:lineRule="auto"/>
        <w:ind w:left="480"/>
        <w:rPr>
          <w:rFonts w:ascii="宋体" w:hAnsi="宋体"/>
          <w:sz w:val="24"/>
          <w:szCs w:val="24"/>
        </w:rPr>
      </w:pPr>
      <w:r>
        <w:rPr>
          <w:rFonts w:hint="eastAsia" w:ascii="宋体" w:hAnsi="宋体"/>
          <w:sz w:val="24"/>
          <w:szCs w:val="24"/>
        </w:rPr>
        <w:t>（三）科教服务有效开展</w:t>
      </w:r>
    </w:p>
    <w:p>
      <w:pPr>
        <w:spacing w:line="360" w:lineRule="auto"/>
        <w:ind w:firstLine="480" w:firstLineChars="200"/>
        <w:rPr>
          <w:rFonts w:ascii="宋体" w:hAnsi="宋体"/>
        </w:rPr>
      </w:pPr>
      <w:r>
        <w:rPr>
          <w:rFonts w:hint="eastAsia" w:ascii="宋体" w:hAnsi="宋体"/>
        </w:rPr>
        <w:t>出台了《中共河南农业大学委员会 河南农业大学进一步加强社会服务工作的实施意见》，有效开展“百名教授千名学生”科教服务行动，积极参与省“万名科技人员包万村”科技服务行动，承担科普传播工程、科技特派员、科技扶贫、“三区”人才支持计划等科技推广类项目150余项，承担省产业科技特派员服务团8个。研究院组织专家服务团队开展了粮食、畜牧、蔬菜、果树等方面的技术指导与服务、成果展示与推广及合作研究，全年累计下乡服务1000余人次，服务范围涵盖60多个县市，为我省农业生产做出了积极贡献。</w:t>
      </w:r>
    </w:p>
    <w:p>
      <w:pPr>
        <w:pStyle w:val="4"/>
        <w:spacing w:before="0" w:after="0" w:line="360" w:lineRule="auto"/>
        <w:ind w:left="480"/>
        <w:rPr>
          <w:rFonts w:ascii="宋体" w:hAnsi="宋体"/>
          <w:sz w:val="24"/>
          <w:szCs w:val="24"/>
        </w:rPr>
      </w:pPr>
      <w:r>
        <w:rPr>
          <w:rFonts w:hint="eastAsia" w:ascii="宋体" w:hAnsi="宋体"/>
          <w:sz w:val="24"/>
          <w:szCs w:val="24"/>
        </w:rPr>
        <w:t>（四）教育培训品牌凸显</w:t>
      </w:r>
    </w:p>
    <w:p>
      <w:pPr>
        <w:spacing w:line="360" w:lineRule="auto"/>
        <w:ind w:firstLine="480" w:firstLineChars="200"/>
        <w:rPr>
          <w:rFonts w:ascii="宋体" w:hAnsi="宋体"/>
        </w:rPr>
      </w:pPr>
      <w:r>
        <w:rPr>
          <w:rFonts w:hint="eastAsia" w:ascii="宋体" w:hAnsi="宋体"/>
        </w:rPr>
        <w:t>按照“研究院有条件、政府有规划、农民有需求”的工作思路，在培训教材、培训管理、师资队伍、跟踪服务等方面形成了完整的培训体系，建立了一支接地气、有经验、有能力、有高度的稳定的培训队伍，教育培训已成为省内外的知名品牌。</w:t>
      </w:r>
    </w:p>
    <w:p>
      <w:pPr>
        <w:spacing w:line="360" w:lineRule="auto"/>
        <w:ind w:firstLine="480" w:firstLineChars="200"/>
        <w:rPr>
          <w:rFonts w:ascii="宋体" w:hAnsi="宋体"/>
        </w:rPr>
      </w:pPr>
      <w:r>
        <w:rPr>
          <w:rFonts w:hint="eastAsia" w:ascii="宋体" w:hAnsi="宋体"/>
        </w:rPr>
        <w:t>一年来，积极实施新型职业农民培育工程，全年培训现代青年农场主120人，新型农业职业经理人160人，新型农业经营主体负责人200人，举办“三区”科技人才培训4期500余人。同时，还受兄弟省份委托举办了新疆哈密市农技人员培训班、新型职业农民培训班，甘肃庆阳市镇原县湖羊养殖人才培训班。</w:t>
      </w:r>
    </w:p>
    <w:p>
      <w:pPr>
        <w:pStyle w:val="4"/>
        <w:spacing w:before="0" w:after="0" w:line="360" w:lineRule="auto"/>
        <w:ind w:left="480"/>
        <w:rPr>
          <w:rFonts w:ascii="宋体" w:hAnsi="宋体"/>
          <w:sz w:val="24"/>
          <w:szCs w:val="24"/>
        </w:rPr>
      </w:pPr>
      <w:r>
        <w:rPr>
          <w:rFonts w:hint="eastAsia" w:ascii="宋体" w:hAnsi="宋体"/>
          <w:sz w:val="24"/>
          <w:szCs w:val="24"/>
        </w:rPr>
        <w:t>（五）科技扶贫工作进一步加强</w:t>
      </w:r>
    </w:p>
    <w:p>
      <w:pPr>
        <w:spacing w:line="360" w:lineRule="auto"/>
        <w:ind w:firstLine="480" w:firstLineChars="200"/>
        <w:rPr>
          <w:rFonts w:ascii="宋体" w:hAnsi="宋体"/>
        </w:rPr>
      </w:pPr>
      <w:r>
        <w:rPr>
          <w:rFonts w:hint="eastAsia" w:ascii="宋体" w:hAnsi="宋体"/>
        </w:rPr>
        <w:t>一年来，研究院组织专家服务团前往我校定点扶贫村------扶沟县大李庄乡冯老村、对口帮扶县------台前县及部分贫困县开展政策宣讲、技术指导、产业帮扶、园区规划和“三下乡”社会实践扶贫行动，开展科技扶贫服务1200余人次，为台前县制定了五大产业发展规划，为22个贫困县开展7期科技培训，累计培训600余人次。研究院对服务的贫困县的农业产业结构调整、脱贫攻坚发挥了积极作用。</w:t>
      </w:r>
    </w:p>
    <w:p>
      <w:pPr>
        <w:pStyle w:val="4"/>
        <w:spacing w:before="0" w:after="0" w:line="360" w:lineRule="auto"/>
        <w:ind w:left="480"/>
        <w:rPr>
          <w:rFonts w:ascii="宋体" w:hAnsi="宋体"/>
          <w:sz w:val="24"/>
          <w:szCs w:val="24"/>
        </w:rPr>
      </w:pPr>
      <w:r>
        <w:rPr>
          <w:rFonts w:hint="eastAsia" w:ascii="宋体" w:hAnsi="宋体"/>
          <w:sz w:val="24"/>
          <w:szCs w:val="24"/>
        </w:rPr>
        <w:t>（六）乡村振兴工作正式启动</w:t>
      </w:r>
    </w:p>
    <w:p>
      <w:pPr>
        <w:spacing w:line="360" w:lineRule="auto"/>
        <w:ind w:firstLine="480" w:firstLineChars="200"/>
        <w:rPr>
          <w:rFonts w:ascii="宋体" w:hAnsi="宋体"/>
        </w:rPr>
      </w:pPr>
      <w:r>
        <w:rPr>
          <w:rFonts w:hint="eastAsia" w:ascii="宋体" w:hAnsi="宋体"/>
        </w:rPr>
        <w:t>研究院及时投身到实施乡村振兴战略的行动中来，积极探索以大学为依托的乡村振兴新模式，努力为河南省乡村振兴提供智力支持。</w:t>
      </w:r>
    </w:p>
    <w:p>
      <w:pPr>
        <w:spacing w:line="360" w:lineRule="auto"/>
        <w:ind w:firstLine="480" w:firstLineChars="200"/>
        <w:rPr>
          <w:rFonts w:ascii="宋体" w:hAnsi="宋体"/>
        </w:rPr>
      </w:pPr>
      <w:r>
        <w:rPr>
          <w:rFonts w:hint="eastAsia" w:ascii="宋体" w:hAnsi="宋体"/>
        </w:rPr>
        <w:t>作为河南省乡村振兴战略规划编制工作成员单位，圆满完成了河南省乡村振兴总体思路和指标体系研究及相应的规划编制工作。</w:t>
      </w:r>
    </w:p>
    <w:p>
      <w:pPr>
        <w:spacing w:line="360" w:lineRule="auto"/>
        <w:ind w:firstLine="480" w:firstLineChars="200"/>
        <w:rPr>
          <w:rFonts w:ascii="宋体" w:hAnsi="宋体"/>
        </w:rPr>
      </w:pPr>
      <w:r>
        <w:rPr>
          <w:rFonts w:hint="eastAsia" w:ascii="宋体" w:hAnsi="宋体"/>
        </w:rPr>
        <w:t>研究院与学校资环学院联合举办了“第一届农业绿色发展中原论坛”，与经管学院联合举办了“深化农村农业体制机制创新，推进实施乡村振兴发展战略”高层论坛。</w:t>
      </w:r>
    </w:p>
    <w:p>
      <w:pPr>
        <w:spacing w:line="360" w:lineRule="auto"/>
        <w:ind w:firstLine="480" w:firstLineChars="200"/>
        <w:rPr>
          <w:rFonts w:ascii="宋体" w:hAnsi="宋体"/>
        </w:rPr>
      </w:pPr>
      <w:r>
        <w:rPr>
          <w:rFonts w:hint="eastAsia" w:ascii="宋体" w:hAnsi="宋体"/>
        </w:rPr>
        <w:t>研究院正在与台前、夏邑、西华、栾川等多个政府和企事业单位开展乡村振兴洽谈合作，着力探索乡村振兴模式，提出乡村振兴的“农大方案”。</w:t>
      </w:r>
    </w:p>
    <w:p>
      <w:pPr>
        <w:spacing w:line="360" w:lineRule="auto"/>
        <w:ind w:firstLine="480" w:firstLineChars="200"/>
        <w:rPr>
          <w:rFonts w:ascii="宋体" w:hAnsi="宋体"/>
        </w:rPr>
      </w:pPr>
      <w:r>
        <w:rPr>
          <w:rFonts w:hint="eastAsia" w:ascii="宋体" w:hAnsi="宋体"/>
        </w:rPr>
        <w:t>研究院组织专家出版国内首部乡村振兴系列丛书《乡村振兴战略•知识百问》，全套7册共100万字。</w:t>
      </w:r>
    </w:p>
    <w:p>
      <w:pPr>
        <w:spacing w:line="360" w:lineRule="auto"/>
        <w:ind w:firstLine="480" w:firstLineChars="200"/>
        <w:rPr>
          <w:rFonts w:ascii="宋体" w:hAnsi="宋体"/>
        </w:rPr>
      </w:pPr>
      <w:r>
        <w:rPr>
          <w:rFonts w:hint="eastAsia" w:ascii="宋体" w:hAnsi="宋体"/>
        </w:rPr>
        <w:t>河南农业大学新农村发展研究院的工作被2018年10月的《科技日报》以“河南有一个新农村发展研究院”为题进行了报道。</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70" w:name="_Toc15390"/>
      <w:bookmarkStart w:id="71" w:name="_Toc7610"/>
      <w:bookmarkStart w:id="72" w:name="_Toc2949699"/>
      <w:bookmarkStart w:id="73" w:name="_Toc15174"/>
      <w:bookmarkStart w:id="74" w:name="_Toc8674"/>
      <w:r>
        <w:rPr>
          <w:rFonts w:eastAsia="黑体"/>
          <w:b/>
          <w:bCs/>
          <w:sz w:val="32"/>
          <w:szCs w:val="44"/>
        </w:rPr>
        <w:t>河南农业大学河南省农村区域发展研究中心</w:t>
      </w:r>
      <w:bookmarkEnd w:id="70"/>
      <w:bookmarkEnd w:id="71"/>
      <w:bookmarkEnd w:id="72"/>
      <w:bookmarkEnd w:id="73"/>
      <w:bookmarkEnd w:id="74"/>
    </w:p>
    <w:p>
      <w:pPr>
        <w:pStyle w:val="4"/>
        <w:spacing w:before="0" w:after="0" w:line="360" w:lineRule="auto"/>
        <w:ind w:left="480"/>
        <w:rPr>
          <w:rFonts w:ascii="宋体" w:hAnsi="宋体"/>
          <w:sz w:val="24"/>
          <w:szCs w:val="24"/>
        </w:rPr>
      </w:pPr>
      <w:r>
        <w:rPr>
          <w:rFonts w:hint="eastAsia" w:ascii="宋体" w:hAnsi="宋体"/>
          <w:sz w:val="24"/>
          <w:szCs w:val="24"/>
        </w:rPr>
        <w:t>一、中心概况</w:t>
      </w:r>
    </w:p>
    <w:p>
      <w:pPr>
        <w:spacing w:line="360" w:lineRule="auto"/>
        <w:ind w:firstLine="480" w:firstLineChars="200"/>
        <w:rPr>
          <w:rFonts w:ascii="宋体" w:hAnsi="宋体"/>
        </w:rPr>
      </w:pPr>
      <w:bookmarkStart w:id="75" w:name="OLE_LINK3"/>
      <w:r>
        <w:rPr>
          <w:rFonts w:hint="eastAsia" w:ascii="宋体" w:hAnsi="宋体"/>
        </w:rPr>
        <w:t>河南农业大学河南省农村区域发展研究中心</w:t>
      </w:r>
      <w:bookmarkEnd w:id="75"/>
      <w:r>
        <w:rPr>
          <w:rFonts w:hint="eastAsia" w:ascii="宋体" w:hAnsi="宋体"/>
        </w:rPr>
        <w:t>成立于2013年，以能源与环境经济学、农业经济、农村公共政策与区域创新体系为主要研究方向。</w:t>
      </w:r>
    </w:p>
    <w:p>
      <w:pPr>
        <w:spacing w:line="360" w:lineRule="auto"/>
        <w:ind w:firstLine="480" w:firstLineChars="200"/>
        <w:rPr>
          <w:rFonts w:ascii="宋体" w:hAnsi="宋体"/>
        </w:rPr>
      </w:pPr>
      <w:r>
        <w:rPr>
          <w:rFonts w:hint="eastAsia" w:ascii="宋体" w:hAnsi="宋体"/>
        </w:rPr>
        <w:t>中心领军人物</w:t>
      </w:r>
      <w:bookmarkStart w:id="76" w:name="OLE_LINK2"/>
      <w:r>
        <w:rPr>
          <w:rFonts w:hint="eastAsia" w:ascii="宋体" w:hAnsi="宋体"/>
        </w:rPr>
        <w:t>马恒运</w:t>
      </w:r>
      <w:bookmarkEnd w:id="76"/>
      <w:r>
        <w:rPr>
          <w:rFonts w:hint="eastAsia" w:ascii="宋体" w:hAnsi="宋体"/>
        </w:rPr>
        <w:t>是教育部长江学者、河南省特聘教授、博士生导师，在美国、加拿大、新西兰等有长期的学习和工作经历，担任《Energy Economics》副主编及19个国际农业经济、能源经济和资源经济期刊审稿人。马恒运及团队在能源经济研究方面举得较大成果，研究中心以能源与环境经济学、农业经济、农村公共政策与区域创新体系为主要研究方向。</w:t>
      </w:r>
    </w:p>
    <w:p>
      <w:pPr>
        <w:spacing w:line="360" w:lineRule="auto"/>
        <w:ind w:firstLine="480" w:firstLineChars="200"/>
        <w:rPr>
          <w:rFonts w:ascii="宋体" w:hAnsi="宋体"/>
        </w:rPr>
      </w:pPr>
      <w:r>
        <w:rPr>
          <w:rFonts w:hint="eastAsia" w:ascii="宋体" w:hAnsi="宋体"/>
        </w:rPr>
        <w:t>研究中心成员队伍职称结构合理，学历层次较高，学术骨干在省内同行业界的影响逐渐提高。</w:t>
      </w:r>
      <w:bookmarkStart w:id="77" w:name="OLE_LINK4"/>
      <w:r>
        <w:rPr>
          <w:rFonts w:hint="eastAsia" w:ascii="宋体" w:hAnsi="宋体"/>
        </w:rPr>
        <w:t>研究</w:t>
      </w:r>
      <w:bookmarkEnd w:id="77"/>
      <w:r>
        <w:rPr>
          <w:rFonts w:hint="eastAsia" w:ascii="宋体" w:hAnsi="宋体"/>
        </w:rPr>
        <w:t>中心中以吴一平、唐华仓教授为主的生态农业研究团队，主要关注畜禽（园区）产业循环经济发展模式及支撑体系研究，对畜禽园区如何实现产业绿色化、清洁生产、资源循环利用、减少废弃物排放和环境污染等提出政策建议。研究中心团队中的赵翠萍教授的研究团队长期关注农村合作经济、农地制度与农业政策分析，对农民专业合作社的健康发展与农村土地制度改革等提出政策建议。</w:t>
      </w:r>
    </w:p>
    <w:p>
      <w:pPr>
        <w:spacing w:line="360" w:lineRule="auto"/>
        <w:ind w:firstLine="480" w:firstLineChars="200"/>
        <w:rPr>
          <w:rFonts w:ascii="宋体" w:hAnsi="宋体"/>
        </w:rPr>
      </w:pPr>
      <w:r>
        <w:rPr>
          <w:rFonts w:hint="eastAsia" w:ascii="宋体" w:hAnsi="宋体"/>
        </w:rPr>
        <w:t>以平台为依托，通过参与国内外合作研究课题，每年组织多大规模调研活动。例如，2015年11月组织调查关于气候变化对粮食生产的影响，调研范围覆盖河南省18个省辖市2000个农户；2016年7月调查河南省24县106村的3000个农户的粮食生产效率、秸秆资源化利用等情况。以该研究中心平台为基础，每年至少出版2部学术专著，邀请国内外著名专家学者担任兼职教授，进行合作研究等。2013年以来，邀请了18批国内外专家进行学术交流，共派出14人次出国参加学术会议和进行合作研究。研究中心与国内有关大学与研究机构建立了密切的合作关系，如与中国科学院中国农业政策研究中心建立了长期稳定的合作关系，中心主任黄季焜研究员为本智库兼职教授，其承担的主要课题均有本智库团队成员参与，先后为本智库培养博士研究生3人；浙江大学中国农村发展研究院是教育部重点人文社科研究基地，研究中心与其合作密切，建立了中国农村发展研究院河南分院，定期进行学术交流和调研活动；研究中心还与新西兰的怀卡托大学、梅西大学建立友好合作关系，马恒运教授受聘为这两所大学的兼职教授，每年互派人员定期访学。2018年6月，研究中心联合河南农业大学乡村振兴研究院、农业经济问题杂志社共同举办“深化农村体制机制改革——推进实施乡村振兴战略”暨首届河南乡村振兴高层论坛。</w:t>
      </w:r>
    </w:p>
    <w:p>
      <w:pPr>
        <w:pStyle w:val="4"/>
        <w:spacing w:before="0" w:after="0" w:line="360" w:lineRule="auto"/>
        <w:ind w:left="480"/>
        <w:rPr>
          <w:rFonts w:ascii="宋体" w:hAnsi="宋体"/>
          <w:sz w:val="24"/>
          <w:szCs w:val="24"/>
        </w:rPr>
      </w:pPr>
      <w:r>
        <w:rPr>
          <w:rFonts w:hint="eastAsia" w:ascii="宋体" w:hAnsi="宋体"/>
          <w:sz w:val="24"/>
          <w:szCs w:val="24"/>
        </w:rPr>
        <w:t>二、年度工作</w:t>
      </w:r>
    </w:p>
    <w:p>
      <w:pPr>
        <w:spacing w:line="360" w:lineRule="auto"/>
        <w:ind w:firstLine="480" w:firstLineChars="200"/>
        <w:rPr>
          <w:rFonts w:ascii="宋体" w:hAnsi="宋体"/>
        </w:rPr>
      </w:pPr>
      <w:r>
        <w:rPr>
          <w:rFonts w:hint="eastAsia" w:ascii="宋体" w:hAnsi="宋体"/>
        </w:rPr>
        <w:t>2018年度，本中心着重在以下几个方面开展工作：</w:t>
      </w:r>
    </w:p>
    <w:p>
      <w:pPr>
        <w:spacing w:line="360" w:lineRule="auto"/>
        <w:ind w:firstLine="482" w:firstLineChars="200"/>
        <w:rPr>
          <w:rFonts w:ascii="宋体" w:hAnsi="宋体"/>
        </w:rPr>
      </w:pPr>
      <w:r>
        <w:rPr>
          <w:rFonts w:hint="eastAsia" w:ascii="宋体" w:hAnsi="宋体"/>
          <w:b/>
          <w:bCs/>
        </w:rPr>
        <w:t>（一）科学研究方面</w:t>
      </w:r>
      <w:r>
        <w:rPr>
          <w:rFonts w:hint="eastAsia" w:ascii="宋体" w:hAnsi="宋体"/>
        </w:rPr>
        <w:t>：论文、著作、项目等成果数量较上年递增5%以上，质量有明显提高，论文索引、影响因子等较上年有所提升。2018年全年共发表论文33篇，其中，以第一作者或通讯作者在SCI/SSCI学术期刊发表论文3篇，在国内一级学报、核心期刊发表学术论文22篇。</w:t>
      </w:r>
    </w:p>
    <w:p>
      <w:pPr>
        <w:spacing w:line="360" w:lineRule="auto"/>
        <w:ind w:firstLine="480" w:firstLineChars="200"/>
        <w:rPr>
          <w:rFonts w:ascii="宋体" w:hAnsi="宋体"/>
        </w:rPr>
      </w:pPr>
      <w:r>
        <w:rPr>
          <w:rFonts w:hint="eastAsia" w:ascii="宋体" w:hAnsi="宋体"/>
        </w:rPr>
        <w:t>研究中心团队承担教育部人文社科与省教育厅哲学社会科学重大项目3项、省高等学校哲学社会科学创新团队1个；获批省哲社规划项目等省级立项6项，教育厅人文等厅局级科研立项10项。科研成果分获河南省教育厅哲学社会科学重大课题攻关项目结项优秀奖1项、河南省教育厅人文社科优秀成果奖4项。承担的横向委托项目数量有所增加，社会影响进一步扩大。</w:t>
      </w:r>
    </w:p>
    <w:p>
      <w:pPr>
        <w:spacing w:line="360" w:lineRule="auto"/>
        <w:ind w:firstLine="482" w:firstLineChars="200"/>
        <w:rPr>
          <w:rFonts w:ascii="宋体" w:hAnsi="宋体"/>
        </w:rPr>
      </w:pPr>
      <w:r>
        <w:rPr>
          <w:rFonts w:hint="eastAsia" w:ascii="宋体" w:hAnsi="宋体"/>
          <w:b/>
          <w:bCs/>
        </w:rPr>
        <w:t>（二）社会服务方面：</w:t>
      </w:r>
      <w:r>
        <w:rPr>
          <w:rFonts w:hint="eastAsia" w:ascii="宋体" w:hAnsi="宋体"/>
        </w:rPr>
        <w:t>研究中心发挥自身专业优势，积极参与各层次各类型的涉农政策研究，努力为地方农业经济发展建设提供决策咨询服务。程传兴教授主持承担省委农办委托的全省农村综合改革、全省农村土地产权制度改革、全省农村集体产权制度改革调研任务，并提交3份调研评价报告。吴一平教授主持承担了省扶贫办委托的“扶贫绩效评估项目”以及省重点研发与推广专项项目。赵翠萍教授依托省农业农村厅委托的“河南省家庭农场发展案例与评价”项目，为河南省新型农业经营主体培育提供指导。吴一平教授和赵翠萍教授参加省委组织部组织召开的题为发展壮大村集体经济的理论座谈会并做与会发言。刘向华教授向河南省政府提供了《关于河南耕地保护的政策建议》报告，并于2018年11月获得河南省副省长武国定批示，向河南省农业厅提供了《基于生态服务供给的农业生态补偿政策研究》报告，并于2018年9月被农业厅采用。任伟博士向河南省发展改革委员会提供了《河南乡村振兴总体思路研究报告》。</w:t>
      </w:r>
    </w:p>
    <w:p>
      <w:pPr>
        <w:spacing w:line="360" w:lineRule="auto"/>
        <w:ind w:firstLine="482" w:firstLineChars="200"/>
        <w:rPr>
          <w:rFonts w:ascii="宋体" w:hAnsi="宋体"/>
        </w:rPr>
      </w:pPr>
      <w:r>
        <w:rPr>
          <w:rFonts w:hint="eastAsia" w:ascii="宋体" w:hAnsi="宋体"/>
          <w:b/>
          <w:bCs/>
        </w:rPr>
        <w:t>（三）合作交流方面：</w:t>
      </w:r>
      <w:r>
        <w:rPr>
          <w:rFonts w:hint="eastAsia" w:ascii="宋体" w:hAnsi="宋体"/>
        </w:rPr>
        <w:t>研究中心充分利用自身学科优势，集中优势资源，为地方涉农部门提供专业知识培训。先后有15人次为我校举办的农村基层农业技术人员培训班、哈密农民致富带头人培训班讲授专题，为基层技术人员提升应用能力。</w:t>
      </w:r>
    </w:p>
    <w:p>
      <w:pPr>
        <w:spacing w:line="360" w:lineRule="auto"/>
        <w:ind w:firstLine="480" w:firstLineChars="200"/>
        <w:rPr>
          <w:rFonts w:ascii="宋体" w:hAnsi="宋体"/>
        </w:rPr>
      </w:pPr>
      <w:r>
        <w:rPr>
          <w:rFonts w:hint="eastAsia" w:ascii="宋体" w:hAnsi="宋体"/>
        </w:rPr>
        <w:t>建立产学合作基地，实现人才培养与服务有机结合。依托科技与人才优势建立实践教学基地，与河南兴河会计师事务所有限公司、中国平煤神马集团财务有限责任公司、河南省弘亿国际农业科技股份有限公司、河南中鹤现代农业开发集团有限公司等公司签订了实践教学基地协议，安排本科生、研究生进行专业实习，同时派出专业教师与实习基地结合开展产学研合作，把人才培养与服务地方经济发展进行有机结合。</w:t>
      </w:r>
    </w:p>
    <w:p>
      <w:pPr>
        <w:pStyle w:val="4"/>
        <w:spacing w:before="0" w:after="0" w:line="360" w:lineRule="auto"/>
        <w:ind w:left="480"/>
        <w:rPr>
          <w:rFonts w:ascii="宋体" w:hAnsi="宋体"/>
          <w:sz w:val="24"/>
          <w:szCs w:val="24"/>
        </w:rPr>
      </w:pPr>
      <w:r>
        <w:rPr>
          <w:rFonts w:hint="eastAsia" w:ascii="宋体" w:hAnsi="宋体"/>
          <w:sz w:val="24"/>
          <w:szCs w:val="24"/>
        </w:rPr>
        <w:t>三、未来计划</w:t>
      </w:r>
    </w:p>
    <w:p>
      <w:pPr>
        <w:spacing w:line="360" w:lineRule="auto"/>
        <w:ind w:firstLine="480" w:firstLineChars="200"/>
        <w:rPr>
          <w:rFonts w:ascii="宋体" w:hAnsi="宋体"/>
        </w:rPr>
      </w:pPr>
      <w:r>
        <w:rPr>
          <w:rFonts w:hint="eastAsia" w:ascii="宋体" w:hAnsi="宋体"/>
        </w:rPr>
        <w:t>针对河南省农村区域发展研究中心的基本定位和身处中原城市群的特殊情况，以及在省内的学科综合优势，研究中心将逐步建设成为中原新农村建设和农村区域发展的政府决策智库、综合服务主体、资源整合平台、政产学研用对接平台和人才培养培训基地。下一步工作将主要围绕以下几方面开展：</w:t>
      </w:r>
    </w:p>
    <w:p>
      <w:pPr>
        <w:spacing w:line="360" w:lineRule="auto"/>
        <w:ind w:firstLine="482" w:firstLineChars="200"/>
        <w:rPr>
          <w:rFonts w:ascii="宋体" w:hAnsi="宋体"/>
        </w:rPr>
      </w:pPr>
      <w:r>
        <w:rPr>
          <w:rFonts w:hint="eastAsia" w:ascii="宋体" w:hAnsi="宋体"/>
          <w:b/>
          <w:bCs/>
        </w:rPr>
        <w:t>（一）健全智库建设体系，发挥专业学科优势。</w:t>
      </w:r>
      <w:r>
        <w:rPr>
          <w:rFonts w:hint="eastAsia" w:ascii="宋体" w:hAnsi="宋体"/>
        </w:rPr>
        <w:t>按照河南省高校智库的定位和目标，制订未来3年的发展计划和配套的制度体系，规范智库运行模式。智库建设组织机构各部门实行内部管理与外部管理相结合，加强统筹协调，做好整体规划。河南省农村区域发展研究中心将不断汇集各学科、各领域的专家学者，对现代农业发展、农村民生改善和农村区域发展中的重大战略问题进行长期跟踪和研讨，为各级政府进行相关决策提供有力支撑。</w:t>
      </w:r>
    </w:p>
    <w:p>
      <w:pPr>
        <w:spacing w:line="360" w:lineRule="auto"/>
        <w:ind w:firstLine="482" w:firstLineChars="200"/>
        <w:rPr>
          <w:rFonts w:ascii="宋体" w:hAnsi="宋体"/>
        </w:rPr>
      </w:pPr>
      <w:r>
        <w:rPr>
          <w:rFonts w:hint="eastAsia" w:ascii="宋体" w:hAnsi="宋体"/>
          <w:b/>
          <w:bCs/>
        </w:rPr>
        <w:t>（二）完善人才使用机制，创新智库交流形式。</w:t>
      </w:r>
      <w:r>
        <w:rPr>
          <w:rFonts w:hint="eastAsia" w:ascii="宋体" w:hAnsi="宋体"/>
        </w:rPr>
        <w:t>积极探索互联网+智库等模式，在办好传统平面媒体的同时搭建互联网平台，以新媒体为依托，以研究专题为纽带，与更多的专家和关心三农的人士结成或紧密或松散的合作交流机制，形成具有活力的专家网络，扩大智库的学术底盘。</w:t>
      </w:r>
    </w:p>
    <w:p>
      <w:pPr>
        <w:spacing w:line="360" w:lineRule="auto"/>
        <w:ind w:firstLine="482" w:firstLineChars="200"/>
        <w:rPr>
          <w:rFonts w:ascii="宋体" w:hAnsi="宋体"/>
        </w:rPr>
      </w:pPr>
      <w:r>
        <w:rPr>
          <w:rFonts w:hint="eastAsia" w:ascii="宋体" w:hAnsi="宋体"/>
          <w:b/>
          <w:bCs/>
        </w:rPr>
        <w:t>（三）建立综合服务主体，增强平台带动作用。</w:t>
      </w:r>
      <w:r>
        <w:rPr>
          <w:rFonts w:hint="eastAsia" w:ascii="宋体" w:hAnsi="宋体"/>
        </w:rPr>
        <w:t>通过示范基地和产学合作基地，以及其他各种载体和形式，针对现代农业发展、农村民生改善和农村区域发展，直接面对企业、合作社、农户、农村居民、消费者等提供全方位的技术服务。根据现代农业发展、农村民生改善和农村区域发展的需要，以产业和项目为载体，将能够为之所用的各类资源，包括人才、技术、知识、资金、信息和市场等要素和资源进行整合，以推动产业发展和项目实施。</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78" w:name="_Toc13578"/>
      <w:bookmarkStart w:id="79" w:name="_Toc16914"/>
      <w:bookmarkStart w:id="80" w:name="_Toc2949700"/>
      <w:bookmarkStart w:id="81" w:name="_Toc14200"/>
      <w:bookmarkStart w:id="82" w:name="_Toc23371"/>
      <w:r>
        <w:rPr>
          <w:rFonts w:eastAsia="黑体"/>
          <w:b/>
          <w:bCs/>
          <w:sz w:val="32"/>
          <w:szCs w:val="44"/>
        </w:rPr>
        <w:t>河南师范大学科技与社会研究所</w:t>
      </w:r>
      <w:bookmarkEnd w:id="78"/>
      <w:bookmarkEnd w:id="79"/>
      <w:bookmarkEnd w:id="80"/>
      <w:bookmarkEnd w:id="81"/>
      <w:bookmarkEnd w:id="82"/>
    </w:p>
    <w:p>
      <w:pPr>
        <w:spacing w:line="360" w:lineRule="auto"/>
        <w:ind w:firstLine="480" w:firstLineChars="200"/>
        <w:rPr>
          <w:rFonts w:ascii="宋体" w:hAnsi="宋体"/>
        </w:rPr>
      </w:pPr>
      <w:r>
        <w:rPr>
          <w:rFonts w:hint="eastAsia" w:ascii="宋体" w:hAnsi="宋体"/>
        </w:rPr>
        <w:t>河南师范大学科技与社会研究所的前身是成立于1986年9月的河南师范大学自然辩证法研究所，1994年1月更名为河南师范大学科技与社会研究所，2005年获批河南省普通高等学校人文社会科学重点研究基地，2018年入选河南省首届高校高端智库联盟理事单位。</w:t>
      </w:r>
    </w:p>
    <w:p>
      <w:pPr>
        <w:pStyle w:val="4"/>
        <w:spacing w:before="0" w:after="0" w:line="360" w:lineRule="auto"/>
        <w:ind w:left="480"/>
        <w:rPr>
          <w:rFonts w:ascii="宋体" w:hAnsi="宋体"/>
          <w:sz w:val="24"/>
          <w:szCs w:val="24"/>
        </w:rPr>
      </w:pPr>
      <w:r>
        <w:rPr>
          <w:rFonts w:hint="eastAsia" w:ascii="宋体" w:hAnsi="宋体"/>
          <w:sz w:val="24"/>
          <w:szCs w:val="24"/>
        </w:rPr>
        <w:t>一、推进以智库成果为导向的科研管理</w:t>
      </w:r>
    </w:p>
    <w:p>
      <w:pPr>
        <w:spacing w:line="360" w:lineRule="auto"/>
        <w:ind w:firstLine="480" w:firstLineChars="200"/>
        <w:rPr>
          <w:rFonts w:ascii="宋体" w:hAnsi="宋体"/>
        </w:rPr>
      </w:pPr>
      <w:r>
        <w:rPr>
          <w:rFonts w:hint="eastAsia" w:ascii="宋体" w:hAnsi="宋体"/>
        </w:rPr>
        <w:t>本年度智库在加强基础哲学社会科学研究的基础上，进一步向社会科学的社会应用研究，并在管理体制层面适度倾斜，以绩效奖励制度为主导，逐渐形成合理的奖励机制和平台建设，引导团队成员打通理论与实践，围绕区域发展积极建言，为智库的下一步发展提供坚实的保障。</w:t>
      </w:r>
    </w:p>
    <w:p>
      <w:pPr>
        <w:pStyle w:val="4"/>
        <w:spacing w:before="0" w:after="0" w:line="360" w:lineRule="auto"/>
        <w:ind w:left="480"/>
        <w:rPr>
          <w:rFonts w:ascii="宋体" w:hAnsi="宋体"/>
          <w:sz w:val="24"/>
          <w:szCs w:val="24"/>
        </w:rPr>
      </w:pPr>
      <w:r>
        <w:rPr>
          <w:rFonts w:hint="eastAsia" w:ascii="宋体" w:hAnsi="宋体"/>
          <w:sz w:val="24"/>
          <w:szCs w:val="24"/>
        </w:rPr>
        <w:t>二、2018主要工作成效</w:t>
      </w:r>
    </w:p>
    <w:p>
      <w:pPr>
        <w:pStyle w:val="4"/>
        <w:spacing w:before="0" w:after="0" w:line="360" w:lineRule="auto"/>
        <w:ind w:left="480"/>
        <w:rPr>
          <w:rFonts w:ascii="宋体" w:hAnsi="宋体"/>
          <w:sz w:val="24"/>
          <w:szCs w:val="24"/>
        </w:rPr>
      </w:pPr>
      <w:r>
        <w:rPr>
          <w:rFonts w:hint="eastAsia" w:ascii="宋体" w:hAnsi="宋体"/>
          <w:sz w:val="24"/>
          <w:szCs w:val="24"/>
        </w:rPr>
        <w:t>1、学术成果</w:t>
      </w:r>
    </w:p>
    <w:p>
      <w:pPr>
        <w:spacing w:line="360" w:lineRule="auto"/>
        <w:ind w:firstLine="480" w:firstLineChars="200"/>
        <w:rPr>
          <w:rFonts w:ascii="宋体" w:hAnsi="宋体"/>
        </w:rPr>
      </w:pPr>
      <w:r>
        <w:rPr>
          <w:rFonts w:hint="eastAsia" w:ascii="宋体" w:hAnsi="宋体"/>
        </w:rPr>
        <w:t>智库今年承担国家社科基金项目2项，分别为：</w:t>
      </w:r>
    </w:p>
    <w:p>
      <w:pPr>
        <w:spacing w:line="360" w:lineRule="auto"/>
        <w:ind w:firstLine="480" w:firstLineChars="200"/>
        <w:rPr>
          <w:rFonts w:ascii="宋体" w:hAnsi="宋体"/>
        </w:rPr>
      </w:pPr>
      <w:r>
        <w:rPr>
          <w:rFonts w:hint="eastAsia" w:ascii="宋体" w:hAnsi="宋体"/>
        </w:rPr>
        <w:t>张云昊副教授主持的《当代中国专家体制的运行机制及其优化策略研究》经费22万；王海琴副教授主持的《生态现象学对人与自然联系的哲学描述及当代重建研究》，经费22万。</w:t>
      </w:r>
    </w:p>
    <w:p>
      <w:pPr>
        <w:spacing w:line="360" w:lineRule="auto"/>
        <w:ind w:firstLine="480" w:firstLineChars="200"/>
        <w:rPr>
          <w:rFonts w:ascii="宋体" w:hAnsi="宋体"/>
        </w:rPr>
      </w:pPr>
      <w:r>
        <w:rPr>
          <w:rFonts w:hint="eastAsia" w:ascii="宋体" w:hAnsi="宋体"/>
        </w:rPr>
        <w:t>承担教育部项目两项，分别为：杜灵来副教授主持的《新时代伦理精神发展策略研究》经费10万；张保伟副教授主持的《生命共同体理念的时代价值与中国实践》，经费5万。</w:t>
      </w:r>
    </w:p>
    <w:p>
      <w:pPr>
        <w:spacing w:line="360" w:lineRule="auto"/>
        <w:ind w:firstLine="480" w:firstLineChars="200"/>
        <w:rPr>
          <w:rFonts w:ascii="宋体" w:hAnsi="宋体"/>
        </w:rPr>
      </w:pPr>
      <w:r>
        <w:rPr>
          <w:rFonts w:hint="eastAsia" w:ascii="宋体" w:hAnsi="宋体"/>
        </w:rPr>
        <w:t>承担河南省智库课题两项，分别为：金俊岐教授主持河南省智库课题《河南大气污染治理的对策研究》资助经费3万；谢彩霞教授获批河南省重点智库课题《河南重点前沿领域高端人才分布及规划研究》资助经费5万。</w:t>
      </w:r>
    </w:p>
    <w:p>
      <w:pPr>
        <w:spacing w:line="360" w:lineRule="auto"/>
        <w:ind w:firstLine="480" w:firstLineChars="200"/>
        <w:rPr>
          <w:rFonts w:ascii="宋体" w:hAnsi="宋体"/>
        </w:rPr>
      </w:pPr>
      <w:r>
        <w:rPr>
          <w:rFonts w:hint="eastAsia" w:ascii="宋体" w:hAnsi="宋体"/>
        </w:rPr>
        <w:t>获批创新团队项目1项：刘科教授主持的2018年高校哲学社会科学创新团队《当代科技风险的治理研究》资助经费15万。</w:t>
      </w:r>
    </w:p>
    <w:p>
      <w:pPr>
        <w:spacing w:line="360" w:lineRule="auto"/>
        <w:ind w:firstLine="480" w:firstLineChars="200"/>
        <w:rPr>
          <w:rFonts w:ascii="宋体" w:hAnsi="宋体"/>
        </w:rPr>
      </w:pPr>
      <w:r>
        <w:rPr>
          <w:rFonts w:hint="eastAsia" w:ascii="宋体" w:hAnsi="宋体"/>
        </w:rPr>
        <w:t>本年度智库共发表CSSCI论文15篇，获河南社科优秀成果三等奖1项。</w:t>
      </w:r>
    </w:p>
    <w:p>
      <w:pPr>
        <w:pStyle w:val="4"/>
        <w:spacing w:before="0" w:after="0" w:line="360" w:lineRule="auto"/>
        <w:ind w:left="480"/>
        <w:rPr>
          <w:rFonts w:ascii="宋体" w:hAnsi="宋体"/>
          <w:sz w:val="24"/>
          <w:szCs w:val="24"/>
        </w:rPr>
      </w:pPr>
      <w:r>
        <w:rPr>
          <w:rFonts w:hint="eastAsia" w:ascii="宋体" w:hAnsi="宋体"/>
          <w:sz w:val="24"/>
          <w:szCs w:val="24"/>
        </w:rPr>
        <w:t>2、学科建设</w:t>
      </w:r>
    </w:p>
    <w:p>
      <w:pPr>
        <w:spacing w:line="360" w:lineRule="auto"/>
        <w:ind w:firstLine="480" w:firstLineChars="200"/>
        <w:rPr>
          <w:rFonts w:ascii="宋体" w:hAnsi="宋体"/>
        </w:rPr>
      </w:pPr>
      <w:r>
        <w:rPr>
          <w:rFonts w:hint="eastAsia" w:ascii="宋体" w:hAnsi="宋体"/>
        </w:rPr>
        <w:t>在学科建设方面，本智库所在学科——哲学一级学科——通过第九批河南省重点学科立项建设评审；谢彩霞教授当选为新一届科学学理论与学科建设专委会副主任委员；王海琴副教授、张保伟副教授当选全国生态学哲学学会常务理事。</w:t>
      </w:r>
    </w:p>
    <w:p>
      <w:pPr>
        <w:pStyle w:val="4"/>
        <w:spacing w:before="0" w:after="0" w:line="360" w:lineRule="auto"/>
        <w:ind w:left="480"/>
        <w:rPr>
          <w:rFonts w:ascii="宋体" w:hAnsi="宋体"/>
          <w:sz w:val="24"/>
          <w:szCs w:val="24"/>
        </w:rPr>
      </w:pPr>
      <w:r>
        <w:rPr>
          <w:rFonts w:hint="eastAsia" w:ascii="宋体" w:hAnsi="宋体"/>
          <w:sz w:val="24"/>
          <w:szCs w:val="24"/>
        </w:rPr>
        <w:t>3、社会服务</w:t>
      </w:r>
    </w:p>
    <w:p>
      <w:pPr>
        <w:spacing w:line="360" w:lineRule="auto"/>
        <w:ind w:firstLine="480" w:firstLineChars="200"/>
        <w:rPr>
          <w:rFonts w:ascii="宋体" w:hAnsi="宋体"/>
        </w:rPr>
      </w:pPr>
      <w:r>
        <w:rPr>
          <w:rFonts w:hint="eastAsia" w:ascii="宋体" w:hAnsi="宋体"/>
        </w:rPr>
        <w:t>提交政策咨询报告8项，其中，《优化限行政策实施的建议》、《以环境协商促进公众环境参与的思路与对策》等分别获新乡市人大、政协等机构领导批示。</w:t>
      </w:r>
    </w:p>
    <w:p>
      <w:pPr>
        <w:pStyle w:val="4"/>
        <w:spacing w:before="0" w:after="0" w:line="360" w:lineRule="auto"/>
        <w:ind w:left="480"/>
        <w:rPr>
          <w:rFonts w:ascii="宋体" w:hAnsi="宋体"/>
          <w:sz w:val="24"/>
          <w:szCs w:val="24"/>
        </w:rPr>
      </w:pPr>
      <w:r>
        <w:rPr>
          <w:rFonts w:hint="eastAsia" w:ascii="宋体" w:hAnsi="宋体"/>
          <w:sz w:val="24"/>
          <w:szCs w:val="24"/>
        </w:rPr>
        <w:t xml:space="preserve">4、学术交流 </w:t>
      </w:r>
    </w:p>
    <w:p>
      <w:pPr>
        <w:spacing w:line="360" w:lineRule="auto"/>
        <w:ind w:firstLine="480" w:firstLineChars="200"/>
        <w:rPr>
          <w:rFonts w:ascii="宋体" w:hAnsi="宋体"/>
        </w:rPr>
      </w:pPr>
      <w:r>
        <w:rPr>
          <w:rFonts w:hint="eastAsia" w:ascii="宋体" w:hAnsi="宋体"/>
        </w:rPr>
        <w:t>本年度智库邀请专家讲学人数共计20余人次，其中，北京大学陈少峰教授、内蒙古大学李笑春教授、华南师范大学肖显静教授、武汉大学教授乔洪武、北京大学何增科教授、加州州立理工大学王作跃教授、南京大学郑先成教授、北京师范大学江怡教授、北京师范大学董春雨教授、南京大学蔡仲教授、天津工业大学阎耀军教授、大连理工大学栾春娟教授、华中师范大学龙静云教授、上饶师范学院詹世友教授等分别就管理伦理、生态文明建设、科技史与公共政策、大数据治理等重要议题举办讲座，与智库团队成员进行交流。</w:t>
      </w:r>
    </w:p>
    <w:p>
      <w:pPr>
        <w:spacing w:line="360" w:lineRule="auto"/>
        <w:ind w:firstLine="480" w:firstLineChars="200"/>
        <w:rPr>
          <w:rFonts w:ascii="宋体" w:hAnsi="宋体"/>
        </w:rPr>
      </w:pPr>
      <w:r>
        <w:rPr>
          <w:rFonts w:hint="eastAsia" w:ascii="宋体" w:hAnsi="宋体"/>
        </w:rPr>
        <w:t xml:space="preserve"> 同时，智库成员还积极走出去，参加各种学术会议。本年度智库成员参加各种学术会议40余人次。</w:t>
      </w:r>
    </w:p>
    <w:p>
      <w:pPr>
        <w:pStyle w:val="4"/>
        <w:spacing w:before="0" w:after="0" w:line="360" w:lineRule="auto"/>
        <w:ind w:left="480"/>
        <w:rPr>
          <w:rFonts w:ascii="宋体" w:hAnsi="宋体"/>
          <w:sz w:val="24"/>
          <w:szCs w:val="24"/>
        </w:rPr>
      </w:pPr>
      <w:r>
        <w:rPr>
          <w:rFonts w:hint="eastAsia" w:ascii="宋体" w:hAnsi="宋体"/>
          <w:sz w:val="24"/>
          <w:szCs w:val="24"/>
        </w:rPr>
        <w:t>三、本智库2019年规划</w:t>
      </w:r>
    </w:p>
    <w:p>
      <w:pPr>
        <w:spacing w:line="360" w:lineRule="auto"/>
        <w:ind w:firstLine="480" w:firstLineChars="200"/>
        <w:rPr>
          <w:rFonts w:ascii="宋体" w:hAnsi="宋体"/>
        </w:rPr>
      </w:pPr>
      <w:r>
        <w:rPr>
          <w:rFonts w:hint="eastAsia" w:ascii="宋体" w:hAnsi="宋体"/>
        </w:rPr>
        <w:t>1、进一步加强学术产出。预计2019年度在权威学术期刊发表学术论文不少于20篇；在权威出版社出版不少于3本专著；争取省部级项目不少于5项；</w:t>
      </w:r>
    </w:p>
    <w:p>
      <w:pPr>
        <w:spacing w:line="360" w:lineRule="auto"/>
        <w:ind w:firstLine="480" w:firstLineChars="200"/>
        <w:rPr>
          <w:rFonts w:ascii="宋体" w:hAnsi="宋体"/>
        </w:rPr>
      </w:pPr>
      <w:r>
        <w:rPr>
          <w:rFonts w:hint="eastAsia" w:ascii="宋体" w:hAnsi="宋体"/>
        </w:rPr>
        <w:t>2、进一步凝练方向，引进人才，强化智库队伍建设；</w:t>
      </w:r>
    </w:p>
    <w:p>
      <w:pPr>
        <w:spacing w:line="360" w:lineRule="auto"/>
        <w:ind w:firstLine="480" w:firstLineChars="200"/>
        <w:rPr>
          <w:rFonts w:ascii="宋体" w:hAnsi="宋体"/>
        </w:rPr>
      </w:pPr>
      <w:r>
        <w:rPr>
          <w:rFonts w:hint="eastAsia" w:ascii="宋体" w:hAnsi="宋体"/>
        </w:rPr>
        <w:t>3、强化智库运行管理，加强与政府、企业和社会组织的互动，引导团队围绕河南现实的重大问题建言建策，形成不少于15项智库报告；</w:t>
      </w:r>
    </w:p>
    <w:p>
      <w:pPr>
        <w:spacing w:line="360" w:lineRule="auto"/>
        <w:ind w:firstLine="480" w:firstLineChars="200"/>
        <w:rPr>
          <w:rFonts w:ascii="宋体" w:hAnsi="宋体"/>
        </w:rPr>
      </w:pPr>
      <w:r>
        <w:rPr>
          <w:rFonts w:hint="eastAsia" w:ascii="宋体" w:hAnsi="宋体"/>
        </w:rPr>
        <w:t>4、继续加强学术交流，承办全国STS学术会议。</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83" w:name="_Toc18656"/>
      <w:bookmarkStart w:id="84" w:name="_Toc15733"/>
      <w:bookmarkStart w:id="85" w:name="_Toc2949701"/>
      <w:bookmarkStart w:id="86" w:name="_Toc25682"/>
      <w:bookmarkStart w:id="87" w:name="_Toc24656"/>
      <w:r>
        <w:rPr>
          <w:rFonts w:eastAsia="黑体"/>
          <w:b/>
          <w:bCs/>
          <w:sz w:val="32"/>
          <w:szCs w:val="44"/>
        </w:rPr>
        <w:t>河南师范大学河南省中国特色社会主义理论体系研究中心</w:t>
      </w:r>
      <w:bookmarkEnd w:id="83"/>
      <w:bookmarkEnd w:id="84"/>
      <w:bookmarkEnd w:id="85"/>
      <w:bookmarkEnd w:id="86"/>
      <w:bookmarkEnd w:id="87"/>
    </w:p>
    <w:p>
      <w:pPr>
        <w:spacing w:line="360" w:lineRule="auto"/>
        <w:ind w:firstLine="480" w:firstLineChars="200"/>
        <w:rPr>
          <w:rFonts w:ascii="宋体" w:hAnsi="宋体"/>
        </w:rPr>
      </w:pPr>
      <w:r>
        <w:rPr>
          <w:rFonts w:hint="eastAsia" w:ascii="宋体" w:hAnsi="宋体"/>
        </w:rPr>
        <w:t>河南省中国特色主义理论体系研究中心，原名河南省邓小平理论和“三个代表”重要思想研究中心，2005年9月经中共河南省委宣传部批准，成为立项建设的河南省重点社科研究基地。</w:t>
      </w:r>
    </w:p>
    <w:p>
      <w:pPr>
        <w:spacing w:line="360" w:lineRule="auto"/>
        <w:ind w:firstLine="480" w:firstLineChars="200"/>
        <w:rPr>
          <w:rFonts w:ascii="宋体" w:hAnsi="宋体"/>
        </w:rPr>
      </w:pPr>
      <w:r>
        <w:rPr>
          <w:rFonts w:hint="eastAsia" w:ascii="宋体" w:hAnsi="宋体"/>
        </w:rPr>
        <w:t>中心下设主流意识形态与党的建设研究、主流意识形态与河南经济社会发展、主流意识形态与思想政治教育实践等三个研究方向，目前拥有固定研究人员18人，其中教授14人，副教授4人；外聘专家6人，均具有正高级职称。中心主任、学术带头人王桂兰教授，系河南师范大学政治学省一级重点学科、政治学一级学位点带头人，原校党委常委、副校长，省优秀专家、国务院特殊津贴专家，省委特聘宣讲专家。</w:t>
      </w:r>
    </w:p>
    <w:p>
      <w:pPr>
        <w:spacing w:line="360" w:lineRule="auto"/>
        <w:ind w:firstLine="480" w:firstLineChars="200"/>
        <w:rPr>
          <w:rFonts w:ascii="宋体" w:hAnsi="宋体"/>
        </w:rPr>
      </w:pPr>
      <w:r>
        <w:rPr>
          <w:rFonts w:hint="eastAsia" w:ascii="宋体" w:hAnsi="宋体"/>
        </w:rPr>
        <w:t>自2007年以来，中心连续十年荣获河南省重点社科研究基地工作先进单位荣誉称号，是河南省高校中唯一获此殊荣的省级科研平台。2018年，以中心为依托的政治学一级学科顺利获批博士学位授权，是河南省目前唯一的政治学一级学科博士学位授权点。</w:t>
      </w:r>
    </w:p>
    <w:p>
      <w:pPr>
        <w:spacing w:line="360" w:lineRule="auto"/>
        <w:ind w:firstLine="480" w:firstLineChars="200"/>
        <w:rPr>
          <w:rFonts w:ascii="宋体" w:hAnsi="宋体"/>
        </w:rPr>
      </w:pPr>
      <w:r>
        <w:rPr>
          <w:rFonts w:hint="eastAsia" w:ascii="宋体" w:hAnsi="宋体"/>
        </w:rPr>
        <w:t>党的十九大以来，在省委宣传部和学校党政领导的高度重视和大力支持下，本中心工作取得了较大进展，总结如下：</w:t>
      </w:r>
    </w:p>
    <w:p>
      <w:pPr>
        <w:pStyle w:val="4"/>
        <w:spacing w:before="0" w:after="0" w:line="360" w:lineRule="auto"/>
        <w:ind w:left="480"/>
        <w:rPr>
          <w:rFonts w:ascii="宋体" w:hAnsi="宋体"/>
          <w:sz w:val="24"/>
          <w:szCs w:val="24"/>
        </w:rPr>
      </w:pPr>
      <w:r>
        <w:rPr>
          <w:rFonts w:hint="eastAsia" w:ascii="宋体" w:hAnsi="宋体"/>
          <w:sz w:val="24"/>
          <w:szCs w:val="24"/>
        </w:rPr>
        <w:t>一、强化责任，加大外联，努力做好“三报一刊”发文工作</w:t>
      </w:r>
    </w:p>
    <w:p>
      <w:pPr>
        <w:spacing w:line="360" w:lineRule="auto"/>
        <w:ind w:firstLine="480" w:firstLineChars="200"/>
        <w:rPr>
          <w:rFonts w:ascii="宋体" w:hAnsi="宋体"/>
        </w:rPr>
      </w:pPr>
      <w:r>
        <w:rPr>
          <w:rFonts w:hint="eastAsia" w:ascii="宋体" w:hAnsi="宋体"/>
        </w:rPr>
        <w:t>党的十九大以来，中心继续实行“三报一刊”发文责任制，把发表理论文章的任务以硬指标的形式分配给中心主要研究人员，并进一步加大“三报一刊”发文督促力度，力求快出成果，出高质量成果，力争取得较好成绩。截至2018年12月底，中心研究人员以“河南省中国特色社会主义理论体系研究中心”的名义一共在中央“三报一刊”（即《人民日报》《光明日报》《经济日报》和《求是》杂志）、《河南日报》、《党的生活》杂志发表理论文章8篇。</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二、积极承担理论学习、研讨、宣讲任务，跟踪理论研究热点，突出中心特色</w:t>
      </w:r>
    </w:p>
    <w:p>
      <w:pPr>
        <w:spacing w:line="360" w:lineRule="auto"/>
        <w:ind w:firstLine="480" w:firstLineChars="200"/>
        <w:rPr>
          <w:rFonts w:ascii="宋体" w:hAnsi="宋体"/>
        </w:rPr>
      </w:pPr>
      <w:r>
        <w:rPr>
          <w:rFonts w:hint="eastAsia" w:ascii="宋体" w:hAnsi="宋体"/>
        </w:rPr>
        <w:t>党的十九大以来，中心积极组织研究人员承担省委宣传部、省教育厅等上级部门开展的理论宣讲、重大调研、理论研讨等任务，围绕理论热点和焦点问题进行跟踪研究，进一步突出中心研究特色和优势。</w:t>
      </w:r>
    </w:p>
    <w:p>
      <w:pPr>
        <w:spacing w:line="360" w:lineRule="auto"/>
        <w:ind w:firstLine="480" w:firstLineChars="200"/>
        <w:rPr>
          <w:rFonts w:ascii="宋体" w:hAnsi="宋体"/>
        </w:rPr>
      </w:pPr>
      <w:r>
        <w:rPr>
          <w:rFonts w:hint="eastAsia" w:ascii="宋体" w:hAnsi="宋体"/>
        </w:rPr>
        <w:t>1、积极参加全省理论界学习党的十九大精神、习近平新时代中国特色社会主义思想理论研讨</w:t>
      </w:r>
    </w:p>
    <w:p>
      <w:pPr>
        <w:spacing w:line="360" w:lineRule="auto"/>
        <w:ind w:firstLine="480" w:firstLineChars="200"/>
        <w:rPr>
          <w:rFonts w:ascii="宋体" w:hAnsi="宋体"/>
        </w:rPr>
      </w:pPr>
      <w:r>
        <w:rPr>
          <w:rFonts w:hint="eastAsia" w:ascii="宋体" w:hAnsi="宋体"/>
        </w:rPr>
        <w:t>2017年11月30日，我中心孟轲教授应邀参加全省宣传思想文化系统学习党的十九大精神培训班。省委常委、宣传部长赵素萍出席开班式并以《深入贯彻习近平新时代中国特色社会主义思想，切实担负新时代文化强国建设的河南使命》为题作了一场精彩的专题报告。</w:t>
      </w:r>
    </w:p>
    <w:p>
      <w:pPr>
        <w:spacing w:line="360" w:lineRule="auto"/>
        <w:ind w:firstLine="480" w:firstLineChars="200"/>
        <w:rPr>
          <w:rFonts w:ascii="宋体" w:hAnsi="宋体"/>
        </w:rPr>
      </w:pPr>
      <w:r>
        <w:rPr>
          <w:rFonts w:hint="eastAsia" w:ascii="宋体" w:hAnsi="宋体"/>
        </w:rPr>
        <w:t>2017年12月27日，我中心孟轲教授应邀参加全省社科界学习习近平新时代中国特色社会主义思想理论研讨会，省委常委、宣传部长赵素萍出席会议并讲话，省委宣传部副部长尹书博主持会议。</w:t>
      </w:r>
    </w:p>
    <w:p>
      <w:pPr>
        <w:spacing w:line="360" w:lineRule="auto"/>
        <w:ind w:firstLine="480" w:firstLineChars="200"/>
        <w:rPr>
          <w:rFonts w:ascii="宋体" w:hAnsi="宋体"/>
        </w:rPr>
      </w:pPr>
      <w:r>
        <w:rPr>
          <w:rFonts w:hint="eastAsia" w:ascii="宋体" w:hAnsi="宋体"/>
        </w:rPr>
        <w:t>2018年4月18日，我校党委书记赵国祥应邀参加全省社科理论界学习贯彻习近平新时代中国特色社会主义思想理论研讨会（第一场）并以《人民是历史的创造者，人民是真正的英雄---习近平人民主体观》为题，全面阐释了习近平人民主体观的深刻内涵。</w:t>
      </w:r>
    </w:p>
    <w:p>
      <w:pPr>
        <w:spacing w:line="360" w:lineRule="auto"/>
        <w:ind w:firstLine="480" w:firstLineChars="200"/>
        <w:rPr>
          <w:rFonts w:ascii="宋体" w:hAnsi="宋体"/>
        </w:rPr>
      </w:pPr>
      <w:r>
        <w:rPr>
          <w:rFonts w:hint="eastAsia" w:ascii="宋体" w:hAnsi="宋体"/>
        </w:rPr>
        <w:t>2018年5月23日，我中心孟轲教授应邀参加“新乡市学习贯彻习近平总书记在纪念马克思诞辰200周年大会上重要讲话精神理论与实践研讨会”，并作《坚持把科学社会主义基本原则同中国实际相结合》的主题发言。</w:t>
      </w:r>
    </w:p>
    <w:p>
      <w:pPr>
        <w:spacing w:line="360" w:lineRule="auto"/>
        <w:ind w:firstLine="480" w:firstLineChars="200"/>
        <w:rPr>
          <w:rFonts w:ascii="宋体" w:hAnsi="宋体"/>
        </w:rPr>
      </w:pPr>
      <w:r>
        <w:rPr>
          <w:rFonts w:hint="eastAsia" w:ascii="宋体" w:hAnsi="宋体"/>
        </w:rPr>
        <w:t>2018年6月10日，我中心主任、王桂兰教授应邀参加由河南省社会科学界联合会和中共济源市委联合举办的“河南发展高层论坛·传承与弘扬新时代愚公移山精神”，并作《愚公移山精神的哲学依据与新时代解读》的主题发言。1</w:t>
      </w:r>
    </w:p>
    <w:p>
      <w:pPr>
        <w:spacing w:line="360" w:lineRule="auto"/>
        <w:ind w:firstLine="480" w:firstLineChars="200"/>
        <w:rPr>
          <w:rFonts w:ascii="宋体" w:hAnsi="宋体"/>
        </w:rPr>
      </w:pPr>
      <w:r>
        <w:rPr>
          <w:rFonts w:hint="eastAsia" w:ascii="宋体" w:hAnsi="宋体"/>
        </w:rPr>
        <w:t>2018年7月10日，我中心主任、王桂兰教授应邀参加由中共郑州市委宣传部主办的郑州市深入学习贯彻习近平新时代中国特色社会主义思想研讨会，并作《习近平新时代文化思想与特色》的主题发言。</w:t>
      </w:r>
    </w:p>
    <w:p>
      <w:pPr>
        <w:spacing w:line="360" w:lineRule="auto"/>
        <w:ind w:firstLine="480" w:firstLineChars="200"/>
        <w:rPr>
          <w:rFonts w:ascii="宋体" w:hAnsi="宋体"/>
        </w:rPr>
      </w:pPr>
      <w:r>
        <w:rPr>
          <w:rFonts w:hint="eastAsia" w:ascii="宋体" w:hAnsi="宋体"/>
        </w:rPr>
        <w:t>2018年7月18日，由我中心孟轲教授应邀参加由新乡市委组织部、市人才办主办，河南科技学院承办的第十一期新乡“333人才汇”举行，特约嘉宾河南科技学院教授茹振刚以《用初心凝聚使命，用科技保大国粮安》为题进行了演讲，新近获得“新乡市优秀专家”称号的各领域专家参与互动及交流。</w:t>
      </w:r>
    </w:p>
    <w:p>
      <w:pPr>
        <w:spacing w:line="360" w:lineRule="auto"/>
        <w:ind w:firstLine="480" w:firstLineChars="200"/>
        <w:rPr>
          <w:rFonts w:ascii="宋体" w:hAnsi="宋体"/>
        </w:rPr>
      </w:pPr>
      <w:r>
        <w:rPr>
          <w:rFonts w:hint="eastAsia" w:ascii="宋体" w:hAnsi="宋体"/>
        </w:rPr>
        <w:t>2018年8月2日，我中心孟轲教授应邀参加新乡市委宣传部主办的“以党的建设高质量推动经济发展高质量”理论与实践研讨会，并作《实现党的建设高质量必须尊重党的建设规律》的主题发言。</w:t>
      </w:r>
    </w:p>
    <w:p>
      <w:pPr>
        <w:spacing w:line="360" w:lineRule="auto"/>
        <w:ind w:firstLine="480" w:firstLineChars="200"/>
        <w:rPr>
          <w:rFonts w:ascii="宋体" w:hAnsi="宋体"/>
        </w:rPr>
      </w:pPr>
      <w:r>
        <w:rPr>
          <w:rFonts w:hint="eastAsia" w:ascii="宋体" w:hAnsi="宋体"/>
        </w:rPr>
        <w:t>2018年7月19日，我校党委常委、副校长岳杰勇应邀参加全省社科理论界学习贯彻习近平新时代中国特色社会主义思想系列理论研讨会（第四场），并以“高质量发展是质量变革、效率变革、动力变革的发展”为题作了发言。</w:t>
      </w:r>
    </w:p>
    <w:p>
      <w:pPr>
        <w:spacing w:line="360" w:lineRule="auto"/>
        <w:ind w:firstLine="480" w:firstLineChars="200"/>
        <w:rPr>
          <w:rFonts w:ascii="宋体" w:hAnsi="宋体"/>
        </w:rPr>
      </w:pPr>
      <w:r>
        <w:rPr>
          <w:rFonts w:hint="eastAsia" w:ascii="宋体" w:hAnsi="宋体"/>
        </w:rPr>
        <w:t>2、积极参加省内社科理论界重要理论学习，承担重大理论研究课题，建言献策</w:t>
      </w:r>
    </w:p>
    <w:p>
      <w:pPr>
        <w:spacing w:line="360" w:lineRule="auto"/>
        <w:ind w:firstLine="480" w:firstLineChars="200"/>
        <w:rPr>
          <w:rFonts w:ascii="宋体" w:hAnsi="宋体"/>
        </w:rPr>
      </w:pPr>
      <w:r>
        <w:rPr>
          <w:rFonts w:hint="eastAsia" w:ascii="宋体" w:hAnsi="宋体"/>
        </w:rPr>
        <w:t>党的十九大召开之前，我中心孟轲教授先后应邀参加全省文化体制改革和发展工作领导小组办公室主任会议，省委网信办主办的省社科重大项目结项论证会，全省地市系统、省直单位、高校系统打造全国重要文化高地系列座谈会，以及省委关于加快构建中原特色哲学社会科学实施意见起草工作座谈会，并参承担其中第二部分、第三部分起草工作，以理论学习和课题研究喜迎党的十九大。</w:t>
      </w:r>
    </w:p>
    <w:p>
      <w:pPr>
        <w:spacing w:line="360" w:lineRule="auto"/>
        <w:ind w:firstLine="480" w:firstLineChars="200"/>
        <w:rPr>
          <w:rFonts w:ascii="宋体" w:hAnsi="宋体"/>
        </w:rPr>
      </w:pPr>
      <w:r>
        <w:rPr>
          <w:rFonts w:hint="eastAsia" w:ascii="宋体" w:hAnsi="宋体"/>
        </w:rPr>
        <w:t>2017年11月2日-12月15日，我中心孟轲、孔国庆教授应邀参加省委宣传部“党的十九大精神进基层讲义”书稿编写座谈会，分别承担第1、3、14、20讲撰写任务。该书稿已经由河南人民出版社出版，在全省发行。</w:t>
      </w:r>
    </w:p>
    <w:p>
      <w:pPr>
        <w:spacing w:line="360" w:lineRule="auto"/>
        <w:ind w:firstLine="480" w:firstLineChars="200"/>
        <w:rPr>
          <w:rFonts w:ascii="宋体" w:hAnsi="宋体"/>
        </w:rPr>
      </w:pPr>
      <w:r>
        <w:rPr>
          <w:rFonts w:hint="eastAsia" w:ascii="宋体" w:hAnsi="宋体"/>
        </w:rPr>
        <w:t>2017年11月-2018年3月，我中心孟轲教授应邀承担省委宣传部“党的十九大精神”专项委托课题，并已经提交结项报告。</w:t>
      </w:r>
    </w:p>
    <w:p>
      <w:pPr>
        <w:spacing w:line="360" w:lineRule="auto"/>
        <w:ind w:firstLine="480" w:firstLineChars="200"/>
        <w:rPr>
          <w:rFonts w:ascii="宋体" w:hAnsi="宋体"/>
        </w:rPr>
      </w:pPr>
      <w:r>
        <w:rPr>
          <w:rFonts w:hint="eastAsia" w:ascii="宋体" w:hAnsi="宋体"/>
        </w:rPr>
        <w:t>2018年3月27日-4月15日，我中心孟轲教授应邀参加省委宣传部组织的全省马克思主义学院建设情况调研，并执笔撰写调研报告，相关文稿已经呈报省委宣传部领导。</w:t>
      </w:r>
    </w:p>
    <w:p>
      <w:pPr>
        <w:spacing w:line="360" w:lineRule="auto"/>
        <w:ind w:firstLine="480" w:firstLineChars="200"/>
        <w:rPr>
          <w:rFonts w:ascii="宋体" w:hAnsi="宋体"/>
        </w:rPr>
      </w:pPr>
      <w:r>
        <w:rPr>
          <w:rFonts w:hint="eastAsia" w:ascii="宋体" w:hAnsi="宋体"/>
        </w:rPr>
        <w:t>2018年4月4日，我中心孟轲教授执笔撰写《河南师范大学基地智库建设基本情况》专题报告，并已经提交省委宣传部。</w:t>
      </w:r>
    </w:p>
    <w:p>
      <w:pPr>
        <w:spacing w:line="360" w:lineRule="auto"/>
        <w:ind w:firstLine="480" w:firstLineChars="200"/>
        <w:rPr>
          <w:rFonts w:ascii="宋体" w:hAnsi="宋体"/>
        </w:rPr>
      </w:pPr>
      <w:r>
        <w:rPr>
          <w:rFonts w:hint="eastAsia" w:ascii="宋体" w:hAnsi="宋体"/>
        </w:rPr>
        <w:t>2018年5月9日、6月19日、6月28日，我中心孟轲、高斐、余金刚教授应邀参加省委宣传部“凝心聚力书华章---学习习近平总书记宣传思想文化工作重要思想编写座谈会，并承担其中第2、4、6部分书稿撰写，书稿已交出版社出版。</w:t>
      </w:r>
    </w:p>
    <w:p>
      <w:pPr>
        <w:spacing w:line="360" w:lineRule="auto"/>
        <w:ind w:firstLine="480" w:firstLineChars="200"/>
        <w:rPr>
          <w:rFonts w:ascii="宋体" w:hAnsi="宋体"/>
        </w:rPr>
      </w:pPr>
      <w:r>
        <w:rPr>
          <w:rFonts w:hint="eastAsia" w:ascii="宋体" w:hAnsi="宋体"/>
        </w:rPr>
        <w:t>2018年6月28日，我中心孟轲教授应邀参加全省社科理论界座谈会。省委常委、宣传部长赵素萍充分肯定我省社科理论界取得的成绩，深刻分析当前全省社科理论界形势，并就推进全省社科理论工作提出了具体要求。省委宣传部副部长尹书博主持会议。</w:t>
      </w:r>
    </w:p>
    <w:p>
      <w:pPr>
        <w:spacing w:line="360" w:lineRule="auto"/>
        <w:ind w:firstLine="480" w:firstLineChars="200"/>
        <w:rPr>
          <w:rFonts w:ascii="宋体" w:hAnsi="宋体"/>
        </w:rPr>
      </w:pPr>
      <w:r>
        <w:rPr>
          <w:rFonts w:hint="eastAsia" w:ascii="宋体" w:hAnsi="宋体"/>
        </w:rPr>
        <w:t>2018年7月20日、7月27日，我中心孟轲教授应邀参加河南改革开放四十年编写座谈会，省委宣传部理论处李玉中处长主持会议并讲话。</w:t>
      </w:r>
    </w:p>
    <w:p>
      <w:pPr>
        <w:spacing w:line="360" w:lineRule="auto"/>
        <w:ind w:firstLine="480" w:firstLineChars="200"/>
        <w:rPr>
          <w:rFonts w:ascii="宋体" w:hAnsi="宋体"/>
        </w:rPr>
      </w:pPr>
      <w:r>
        <w:rPr>
          <w:rFonts w:hint="eastAsia" w:ascii="宋体" w:hAnsi="宋体"/>
        </w:rPr>
        <w:t>3、围绕党的十九大精神、习近平新时代中国特色社会社会主义思想等主题，组织开展理论宣讲</w:t>
      </w:r>
    </w:p>
    <w:p>
      <w:pPr>
        <w:spacing w:line="360" w:lineRule="auto"/>
        <w:ind w:firstLine="480" w:firstLineChars="200"/>
        <w:rPr>
          <w:rFonts w:ascii="宋体" w:hAnsi="宋体"/>
        </w:rPr>
      </w:pPr>
      <w:r>
        <w:rPr>
          <w:rFonts w:hint="eastAsia" w:ascii="宋体" w:hAnsi="宋体"/>
        </w:rPr>
        <w:t>2017年11月24日-12月12日，我中心孟轲、魏雷东、马福运等教授先后赴河南省人民胜利渠管理局、辉县市工商管理局等单位开展党的十九大精神理论宣讲，共计39场，受众5000余人。</w:t>
      </w:r>
    </w:p>
    <w:p>
      <w:pPr>
        <w:spacing w:line="360" w:lineRule="auto"/>
        <w:ind w:firstLine="480" w:firstLineChars="200"/>
        <w:rPr>
          <w:rFonts w:ascii="宋体" w:hAnsi="宋体"/>
        </w:rPr>
      </w:pPr>
      <w:r>
        <w:rPr>
          <w:rFonts w:hint="eastAsia" w:ascii="宋体" w:hAnsi="宋体"/>
        </w:rPr>
        <w:t xml:space="preserve">2018年5月15日、6月18日，我中心孟轲教授、聂立清教授应邀为全省各地市、高校宣传部长意识形态工作培训班、省委宣传部中层干部意识形态工作培训班、全省哲学社会科学教学科研骨干研修班作题为《深入学习习近平总书记关于意识形态工作重要论述》《意识形态工作与国家安全》的辅导报告。  </w:t>
      </w:r>
    </w:p>
    <w:p>
      <w:pPr>
        <w:spacing w:line="360" w:lineRule="auto"/>
        <w:ind w:firstLine="480" w:firstLineChars="200"/>
        <w:rPr>
          <w:rFonts w:ascii="宋体" w:hAnsi="宋体"/>
        </w:rPr>
      </w:pPr>
      <w:r>
        <w:rPr>
          <w:rFonts w:hint="eastAsia" w:ascii="宋体" w:hAnsi="宋体"/>
        </w:rPr>
        <w:t>2018年 6月13日、8月9日，我中心孟轲教授先后应邀参加全省“百姓宣讲直通车、大学生宣讲团”先进地市与高校，全省理论宣讲先进个人、先进集体和优秀理论宣讲报告推荐评选活动。</w:t>
      </w:r>
    </w:p>
    <w:p>
      <w:pPr>
        <w:spacing w:line="360" w:lineRule="auto"/>
        <w:ind w:firstLine="480" w:firstLineChars="200"/>
        <w:rPr>
          <w:rFonts w:ascii="宋体" w:hAnsi="宋体"/>
        </w:rPr>
      </w:pPr>
      <w:r>
        <w:rPr>
          <w:rFonts w:hint="eastAsia" w:ascii="宋体" w:hAnsi="宋体"/>
        </w:rPr>
        <w:t>2018年8月-12月，我中心孟轲教授先后应邀为鹤壁市委宣传部、开封市委宣传部、周口市委宣传部、共青团河南省委、河南省工业与信息化厅、郑州航空港区管委会等单位，分别以《旗帜鲜明做好意识形态工作》《直面没有硝烟的战场——深入学习习近平总书记关于意识形态工作重要论述》为题作辅导报告。</w:t>
      </w:r>
    </w:p>
    <w:p>
      <w:pPr>
        <w:spacing w:line="360" w:lineRule="auto"/>
        <w:ind w:firstLine="480" w:firstLineChars="200"/>
        <w:rPr>
          <w:rFonts w:ascii="宋体" w:hAnsi="宋体"/>
        </w:rPr>
      </w:pPr>
      <w:r>
        <w:rPr>
          <w:rFonts w:hint="eastAsia" w:ascii="宋体" w:hAnsi="宋体"/>
        </w:rPr>
        <w:t>4、围绕中心工作，积极参与社会服务，服务地方经济建设</w:t>
      </w:r>
    </w:p>
    <w:p>
      <w:pPr>
        <w:spacing w:line="360" w:lineRule="auto"/>
        <w:ind w:firstLine="480" w:firstLineChars="200"/>
        <w:rPr>
          <w:rFonts w:ascii="宋体" w:hAnsi="宋体"/>
        </w:rPr>
      </w:pPr>
      <w:r>
        <w:rPr>
          <w:rFonts w:hint="eastAsia" w:ascii="宋体" w:hAnsi="宋体"/>
        </w:rPr>
        <w:t>2017年8月10日至11日，我中心主任、河南省公共文化服务体系专家委员会委员王桂兰教授应邀参加第三批第四批河南省公共文化服务体系示范区示范项目创建工作专家点评会。</w:t>
      </w:r>
    </w:p>
    <w:p>
      <w:pPr>
        <w:spacing w:line="360" w:lineRule="auto"/>
        <w:ind w:firstLine="480" w:firstLineChars="200"/>
        <w:rPr>
          <w:rFonts w:ascii="宋体" w:hAnsi="宋体"/>
        </w:rPr>
      </w:pPr>
      <w:r>
        <w:rPr>
          <w:rFonts w:hint="eastAsia" w:ascii="宋体" w:hAnsi="宋体"/>
        </w:rPr>
        <w:t>2018年2月27日，我中心主任、河南省公共文化服务体系专家委员会委员王桂兰教授应邀参加省文化厅、财政厅主办的全省公共文化服务体系示范区(项目)创建工作效能评估座谈会。</w:t>
      </w:r>
    </w:p>
    <w:p>
      <w:pPr>
        <w:spacing w:line="360" w:lineRule="auto"/>
        <w:ind w:firstLine="480" w:firstLineChars="200"/>
        <w:rPr>
          <w:rFonts w:ascii="宋体" w:hAnsi="宋体"/>
        </w:rPr>
      </w:pPr>
      <w:r>
        <w:rPr>
          <w:rFonts w:hint="eastAsia" w:ascii="宋体" w:hAnsi="宋体"/>
        </w:rPr>
        <w:t>2018年10月13日，我中心主任、河南省公共文化服务体系专家委员会委员王桂兰教授应邀赴濮阳市参加文化调研，受到省文化厅和濮阳市高度称赞。</w:t>
      </w:r>
    </w:p>
    <w:p>
      <w:pPr>
        <w:pStyle w:val="4"/>
        <w:spacing w:before="0" w:after="0" w:line="360" w:lineRule="auto"/>
        <w:ind w:left="480"/>
        <w:rPr>
          <w:rFonts w:ascii="宋体" w:hAnsi="宋体"/>
          <w:sz w:val="24"/>
          <w:szCs w:val="24"/>
        </w:rPr>
      </w:pPr>
      <w:r>
        <w:rPr>
          <w:rFonts w:hint="eastAsia" w:ascii="宋体" w:hAnsi="宋体"/>
          <w:sz w:val="24"/>
          <w:szCs w:val="24"/>
        </w:rPr>
        <w:t>三、深化基础理论研究，夯实学科建设，为中心发展提供强大支撑</w:t>
      </w:r>
    </w:p>
    <w:p>
      <w:pPr>
        <w:spacing w:line="360" w:lineRule="auto"/>
        <w:ind w:firstLine="480" w:firstLineChars="200"/>
        <w:rPr>
          <w:rFonts w:ascii="宋体" w:hAnsi="宋体"/>
        </w:rPr>
      </w:pPr>
      <w:r>
        <w:rPr>
          <w:rFonts w:hint="eastAsia" w:ascii="宋体" w:hAnsi="宋体"/>
        </w:rPr>
        <w:t>党的十九大以来，中心积极组织研究人员紧紧围绕十九大精神学习，深化基础理论研究，参与重大课题申报、成果评奖等活动，在此基础上，进一步夯实学科建设根基，为中心未来发展提供强大理论支撑。</w:t>
      </w:r>
    </w:p>
    <w:p>
      <w:pPr>
        <w:pStyle w:val="4"/>
        <w:spacing w:before="0" w:after="0" w:line="360" w:lineRule="auto"/>
        <w:ind w:left="480"/>
        <w:rPr>
          <w:rFonts w:ascii="宋体" w:hAnsi="宋体"/>
          <w:sz w:val="24"/>
          <w:szCs w:val="24"/>
        </w:rPr>
      </w:pPr>
      <w:r>
        <w:rPr>
          <w:rFonts w:hint="eastAsia" w:ascii="宋体" w:hAnsi="宋体"/>
          <w:sz w:val="24"/>
          <w:szCs w:val="24"/>
        </w:rPr>
        <w:t>1、中心科研成果成绩喜人</w:t>
      </w:r>
    </w:p>
    <w:p>
      <w:pPr>
        <w:spacing w:line="360" w:lineRule="auto"/>
        <w:ind w:firstLine="480" w:firstLineChars="200"/>
        <w:rPr>
          <w:rFonts w:ascii="宋体" w:hAnsi="宋体"/>
        </w:rPr>
      </w:pPr>
      <w:r>
        <w:rPr>
          <w:rFonts w:hint="eastAsia" w:ascii="宋体" w:hAnsi="宋体"/>
        </w:rPr>
        <w:t>在学术论文发表和学术专著、教材出版方面，中心研究人员在全国权威核心期刊上发表文章36篇，其中二级以上顶尖期刊6篇；出版学术专著9部；在重大课题申报方面，中心研究人员获准立项国家社科基金、教育部人文社科项目、省社科规划项目等省部级以上课题13项；在重要成果获奖方面，中心研究人员共获得省部级二等以上社科成果奖9项；在学术荣誉方面，我中心孟轲、杨玉珍教授入选第八届河南省优秀青年社科专家；孟轲、李洪河教授入选2016年度河南省高校哲学社会科学年度人物；孟轲教授入选第八批“新乡市优秀专家”等称号，孟轲、马福运教授入选全省宣传思想文化战线“四个一批”理论人才，聂立清教授获批全省宣传思想文化战线“四个一批”理论人才研究项目；在2016-2017年度全省百优青年优秀社科理论人才考核中，我中心孟轲教授荣获第四名。</w:t>
      </w:r>
    </w:p>
    <w:p>
      <w:pPr>
        <w:pStyle w:val="4"/>
        <w:spacing w:before="0" w:after="0" w:line="360" w:lineRule="auto"/>
        <w:ind w:left="480"/>
        <w:rPr>
          <w:rFonts w:ascii="宋体" w:hAnsi="宋体"/>
          <w:sz w:val="24"/>
          <w:szCs w:val="24"/>
        </w:rPr>
      </w:pPr>
      <w:r>
        <w:rPr>
          <w:rFonts w:hint="eastAsia" w:ascii="宋体" w:hAnsi="宋体"/>
          <w:sz w:val="24"/>
          <w:szCs w:val="24"/>
        </w:rPr>
        <w:t>2、中心学科建设实现历史性重大突破</w:t>
      </w:r>
    </w:p>
    <w:p>
      <w:pPr>
        <w:spacing w:line="360" w:lineRule="auto"/>
        <w:ind w:firstLine="480" w:firstLineChars="200"/>
        <w:rPr>
          <w:rFonts w:ascii="宋体" w:hAnsi="宋体"/>
        </w:rPr>
      </w:pPr>
      <w:r>
        <w:rPr>
          <w:rFonts w:hint="eastAsia" w:ascii="宋体" w:hAnsi="宋体"/>
        </w:rPr>
        <w:t>2017年12月28日，教育部学位与研究生教育发展中心公布全国第四轮学科评估结果，以我中心为依托的政治学一级学科获评C等级，排名进入全国前50%～60%，在全国76所本领域学科排名并列第8（与黑龙江大学、郑州大学等并列），在全省15所高校本领域学科排名并列第1（与郑州大学并列）。</w:t>
      </w:r>
    </w:p>
    <w:p>
      <w:pPr>
        <w:spacing w:line="360" w:lineRule="auto"/>
        <w:ind w:firstLine="480" w:firstLineChars="200"/>
        <w:rPr>
          <w:rFonts w:ascii="宋体" w:hAnsi="宋体"/>
        </w:rPr>
      </w:pPr>
      <w:r>
        <w:rPr>
          <w:rFonts w:hint="eastAsia" w:ascii="宋体" w:hAnsi="宋体"/>
        </w:rPr>
        <w:t>2018年3月27日，国务院学位委员会公布了《关于下达2017年审核增列的博士、硕士学位授权点名单的通知》（学位〔2018〕9号），以我中心为依托的政治学一级学科获得一级博士学位授权，成为我校8个一级博士学位授权点之一，实现了学科建设的历史性重大突破。</w:t>
      </w:r>
    </w:p>
    <w:p>
      <w:pPr>
        <w:pStyle w:val="4"/>
        <w:spacing w:before="0" w:after="0" w:line="360" w:lineRule="auto"/>
        <w:ind w:left="480"/>
        <w:rPr>
          <w:rFonts w:ascii="宋体" w:hAnsi="宋体"/>
          <w:sz w:val="24"/>
          <w:szCs w:val="24"/>
        </w:rPr>
      </w:pPr>
      <w:r>
        <w:rPr>
          <w:rFonts w:hint="eastAsia" w:ascii="宋体" w:hAnsi="宋体"/>
          <w:sz w:val="24"/>
          <w:szCs w:val="24"/>
        </w:rPr>
        <w:t>3、积极参加省内外科研培训，为中心发展提供人才队伍支撑</w:t>
      </w:r>
    </w:p>
    <w:p>
      <w:pPr>
        <w:spacing w:line="360" w:lineRule="auto"/>
        <w:ind w:firstLine="480" w:firstLineChars="200"/>
        <w:rPr>
          <w:rFonts w:ascii="宋体" w:hAnsi="宋体"/>
        </w:rPr>
      </w:pPr>
      <w:r>
        <w:rPr>
          <w:rFonts w:hint="eastAsia" w:ascii="宋体" w:hAnsi="宋体"/>
        </w:rPr>
        <w:t>2018年9月、12月，我中心孟轲教授先后应邀赴中共新乡市委党校、中共浦东新区区委党校、浙江大学参加新乡市优秀专家专题研修、全省宣传思想文化战线四个一批人才专题研修。</w:t>
      </w:r>
    </w:p>
    <w:p>
      <w:pPr>
        <w:pStyle w:val="4"/>
        <w:spacing w:before="0" w:after="0" w:line="360" w:lineRule="auto"/>
        <w:ind w:left="480"/>
        <w:rPr>
          <w:rFonts w:ascii="宋体" w:hAnsi="宋体"/>
          <w:sz w:val="24"/>
          <w:szCs w:val="24"/>
        </w:rPr>
      </w:pPr>
      <w:r>
        <w:rPr>
          <w:rFonts w:hint="eastAsia" w:ascii="宋体" w:hAnsi="宋体"/>
          <w:sz w:val="24"/>
          <w:szCs w:val="24"/>
        </w:rPr>
        <w:t>四、积极拓宽学术交流渠道，扩大中心对外学术影响力</w:t>
      </w:r>
    </w:p>
    <w:p>
      <w:pPr>
        <w:spacing w:line="360" w:lineRule="auto"/>
        <w:ind w:firstLine="480" w:firstLineChars="200"/>
        <w:rPr>
          <w:rFonts w:ascii="宋体" w:hAnsi="宋体"/>
        </w:rPr>
      </w:pPr>
      <w:r>
        <w:rPr>
          <w:rFonts w:hint="eastAsia" w:ascii="宋体" w:hAnsi="宋体"/>
        </w:rPr>
        <w:t>党的十九大以来，中心积极举办学术会议，邀请国内知名专家学者来校进行学术交流，组织研究人员参加学术会议。</w:t>
      </w:r>
    </w:p>
    <w:p>
      <w:pPr>
        <w:spacing w:line="360" w:lineRule="auto"/>
        <w:ind w:firstLine="480" w:firstLineChars="200"/>
        <w:rPr>
          <w:rFonts w:ascii="宋体" w:hAnsi="宋体"/>
        </w:rPr>
      </w:pPr>
      <w:r>
        <w:rPr>
          <w:rFonts w:hint="eastAsia" w:ascii="宋体" w:hAnsi="宋体"/>
        </w:rPr>
        <w:t>1、党的十九大之前，我中心主任、中国政治学会常务理事王桂兰教授，中国政治学会理事、我中心孟轲教授等先后应邀参加吉林大学承办的中国政治学会2017年年会暨深入学习习近平总书记系列重要讲话精神推动中国特色社会主义政治学创新发展学术研讨会，聂立清、孟轲教授应邀参加由中联部、越共中央主办的第23次中越两党理论研讨会。中共中央政治局委员、书记处书记、中宣部部长刘奇葆出席会议并作主旨报告。中心还先后邀请中央党校原党建教研部主任、博士生导师王长江教授作《中西文化传统与现代国家治理》专题讲座、天津师范大学政治与行政学院博士生导师马德普教授作《执政党建设的若干问题问题》专题讲座。</w:t>
      </w:r>
    </w:p>
    <w:p>
      <w:pPr>
        <w:spacing w:line="360" w:lineRule="auto"/>
        <w:ind w:firstLine="480" w:firstLineChars="200"/>
        <w:rPr>
          <w:rFonts w:ascii="宋体" w:hAnsi="宋体"/>
        </w:rPr>
      </w:pPr>
      <w:r>
        <w:rPr>
          <w:rFonts w:hint="eastAsia" w:ascii="宋体" w:hAnsi="宋体"/>
        </w:rPr>
        <w:t>2、党的十九大以来，中心后主办或协办政治学一级硕士学位点校内评估考核暨理论研讨会、政治学一级硕士学位点校内评估复核暨学科建设理论研讨会、“党在社会主义初级阶段基本路线的形成及其历史经验”学术研讨会等学术会议。中国政治学会理事、我中心孟轲教授应邀参加中山大学承办的中国政治学会2018年年会暨“以习近平新时代中国特色社会主义思想为指导，加强马克思主义政治学话语体系建设”学术研讨会，提交的学术论文《当代中国政治发展进程中的主流政治话语变迁---基于新中国成立以来历次党代会报告的“政治”短语分析》被大会评选为10篇优秀学术论文之一。</w:t>
      </w:r>
    </w:p>
    <w:p>
      <w:pPr>
        <w:spacing w:line="360" w:lineRule="auto"/>
        <w:ind w:firstLine="480" w:firstLineChars="200"/>
        <w:rPr>
          <w:rFonts w:ascii="宋体" w:hAnsi="宋体"/>
        </w:rPr>
      </w:pPr>
      <w:r>
        <w:rPr>
          <w:rFonts w:hint="eastAsia" w:ascii="宋体" w:hAnsi="宋体"/>
        </w:rPr>
        <w:t>展望2019年工作，中心计划从以下几个方面着手：</w:t>
      </w:r>
    </w:p>
    <w:p>
      <w:pPr>
        <w:spacing w:line="360" w:lineRule="auto"/>
        <w:ind w:firstLine="482" w:firstLineChars="200"/>
        <w:rPr>
          <w:rFonts w:ascii="宋体" w:hAnsi="宋体"/>
        </w:rPr>
      </w:pPr>
      <w:r>
        <w:rPr>
          <w:rFonts w:hint="eastAsia" w:ascii="宋体" w:hAnsi="宋体"/>
          <w:b/>
          <w:bCs/>
        </w:rPr>
        <w:t>第一，紧扣热点，精心选题，深入研究，继续做好“三报一刊”发文工作。</w:t>
      </w:r>
      <w:r>
        <w:rPr>
          <w:rFonts w:hint="eastAsia" w:ascii="宋体" w:hAnsi="宋体"/>
        </w:rPr>
        <w:t>中心将进一步组织研究人员深入学习研究党的十九大精神、省委十届六次全会精神，进一步跟踪理论研究热点、难点，精心选好研究课题，撰写会议精神学习理论文章，力争在“三报一刊”发表2篇以上的理论文章。</w:t>
      </w:r>
    </w:p>
    <w:p>
      <w:pPr>
        <w:spacing w:line="360" w:lineRule="auto"/>
        <w:ind w:firstLine="482" w:firstLineChars="200"/>
        <w:rPr>
          <w:rFonts w:ascii="宋体" w:hAnsi="宋体"/>
        </w:rPr>
      </w:pPr>
      <w:r>
        <w:rPr>
          <w:rFonts w:hint="eastAsia" w:ascii="宋体" w:hAnsi="宋体"/>
          <w:b/>
          <w:bCs/>
        </w:rPr>
        <w:t>第二，围绕中心工作，积极承担理论研究、教育和宣传任务。</w:t>
      </w:r>
      <w:r>
        <w:rPr>
          <w:rFonts w:hint="eastAsia" w:ascii="宋体" w:hAnsi="宋体"/>
        </w:rPr>
        <w:t>一是进一步组织研究人员结合党的十九大精神、省委十届六次全会精神学习，围绕和服务河南经济社会发展大局，积极承担省委宣传部等相关部门交办的理论调研、理论教育和宣传等任务，撰写有重要价值的调研报告，为省委省政府科学决策提供理论参考；二是进一步组织研究人员积极准备、主动参与省、市、校等部门开展的党的创新理论进基层宣讲活动，为进一步推动全省全面深化改革、中原更加出彩作出力所能及的贡献；三是进一步组织研究人员围绕社会大众关注的理论热点和现实焦点、难点问题，深入分析探索，认真做好向中宣部、省委宣传部的思想动态材料分析报送工作；四是进一步组织研究人员围绕如何以党的建设高质量推动经济发展高质量、新时代新担当新作为等主题开展研究工作，为相关部门提供理论支撑。</w:t>
      </w:r>
    </w:p>
    <w:p>
      <w:pPr>
        <w:spacing w:line="360" w:lineRule="auto"/>
        <w:ind w:firstLine="482" w:firstLineChars="200"/>
        <w:rPr>
          <w:rFonts w:ascii="宋体" w:hAnsi="宋体"/>
        </w:rPr>
      </w:pPr>
      <w:r>
        <w:rPr>
          <w:rFonts w:hint="eastAsia" w:ascii="宋体" w:hAnsi="宋体"/>
          <w:b/>
          <w:bCs/>
        </w:rPr>
        <w:t>第三，大力加强学科建设，努力争取高层次学术资源。</w:t>
      </w:r>
      <w:r>
        <w:rPr>
          <w:rFonts w:hint="eastAsia" w:ascii="宋体" w:hAnsi="宋体"/>
        </w:rPr>
        <w:t>其一，以现有中心为主体，以政治学一级学科博士学位点建设为依托，努力争取高层次学术资源平台。其二，积极组织中心研究人员申报国家社科基金重大项目、国家社科基金项目、教育部人文社科研究项目、河南省社科基金重大项目和哲社规划项目、决策咨询项目，为进一步深化拓展理论研究奠定基础。其三，强化基础理论研究，组织研究人员撰写高质量理论文章，力争在《马克思主义研究》、《政治学研究》等全国权威核心期刊发表，以进一步增强中心学术影响力。</w:t>
      </w:r>
    </w:p>
    <w:p>
      <w:pPr>
        <w:spacing w:line="360" w:lineRule="auto"/>
        <w:ind w:firstLine="482" w:firstLineChars="200"/>
        <w:rPr>
          <w:rFonts w:ascii="宋体" w:hAnsi="宋体"/>
        </w:rPr>
      </w:pPr>
      <w:r>
        <w:rPr>
          <w:rFonts w:hint="eastAsia" w:ascii="宋体" w:hAnsi="宋体"/>
          <w:b/>
          <w:bCs/>
        </w:rPr>
        <w:t>第四，加强对外学术交流，扩大中心学术影响，提升中心学术知名度。</w:t>
      </w:r>
      <w:r>
        <w:rPr>
          <w:rFonts w:hint="eastAsia" w:ascii="宋体" w:hAnsi="宋体"/>
        </w:rPr>
        <w:t>中心计划邀请中国社会科学院、中共中央党校等国内一些知名科研院所和高校的专家学者到中心讲学，努力拓展学术交流空间；鼓励和支持研究人员积极参与中国政治学会、中国党史学会、中国国史学会等举办的学术交流活动，提升中心学术知名度；主办或协办1-2个省级以上以新时代中国政治发展为主题的理论研讨会，进一步扩大中心学术影响力。</w:t>
      </w:r>
    </w:p>
    <w:p>
      <w:pPr>
        <w:spacing w:line="360" w:lineRule="auto"/>
        <w:ind w:firstLine="482" w:firstLineChars="200"/>
        <w:rPr>
          <w:rFonts w:ascii="宋体" w:hAnsi="宋体"/>
        </w:rPr>
      </w:pPr>
      <w:r>
        <w:rPr>
          <w:rFonts w:hint="eastAsia" w:ascii="宋体" w:hAnsi="宋体"/>
          <w:b/>
          <w:bCs/>
        </w:rPr>
        <w:t>第五，完善人才培养、引进和激励机制，建设高素质学术研究队伍。</w:t>
      </w:r>
      <w:r>
        <w:rPr>
          <w:rFonts w:hint="eastAsia" w:ascii="宋体" w:hAnsi="宋体"/>
        </w:rPr>
        <w:t>一是根据当前我省经济社会发展和哲学社会科学所面临的新任务，在今后一段历史时期内，中心将在完善现有青年学术骨干培养机制的基础上，重点培育一批学术创新能力强、发展潜力大的青年学术骨干。二是根据中心学科布局和发展需要，适当调整中心研究人员队伍，为中心未来发展提供人才支撑。三是立足中心长远目标，进一步完善科研奖励机制，有效激发中心研究人员的科研积极性。</w:t>
      </w:r>
    </w:p>
    <w:p>
      <w:pPr>
        <w:spacing w:line="360" w:lineRule="auto"/>
        <w:ind w:firstLine="480" w:firstLineChars="200"/>
        <w:rPr>
          <w:rFonts w:ascii="宋体" w:hAnsi="宋体"/>
        </w:rPr>
      </w:pPr>
      <w:r>
        <w:rPr>
          <w:rFonts w:hint="eastAsia" w:ascii="宋体" w:hAnsi="宋体"/>
        </w:rPr>
        <w:t>总之，在新的一年里，本中心将继续在省委宣传部和学校党政领导的正确指导下，加强理论研究、教育和宣传工作，进一步发挥“思想库”和“桥头堡 ”作用，力争使本中心各项工作再上新台阶。</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88" w:name="_Toc26431"/>
      <w:bookmarkStart w:id="89" w:name="_Toc2949702"/>
      <w:bookmarkStart w:id="90" w:name="_Toc8887"/>
      <w:bookmarkStart w:id="91" w:name="_Toc1375"/>
      <w:bookmarkStart w:id="92" w:name="_Toc20406"/>
      <w:r>
        <w:rPr>
          <w:rFonts w:eastAsia="黑体"/>
          <w:b/>
          <w:bCs/>
          <w:sz w:val="32"/>
          <w:szCs w:val="44"/>
        </w:rPr>
        <w:t>河南师范大学精准扶贫与区域发展研究院</w:t>
      </w:r>
      <w:bookmarkEnd w:id="88"/>
      <w:bookmarkEnd w:id="89"/>
      <w:bookmarkEnd w:id="90"/>
      <w:bookmarkEnd w:id="91"/>
      <w:bookmarkEnd w:id="92"/>
    </w:p>
    <w:p>
      <w:pPr>
        <w:spacing w:line="360" w:lineRule="auto"/>
        <w:ind w:firstLine="480" w:firstLineChars="200"/>
        <w:rPr>
          <w:rFonts w:ascii="宋体" w:hAnsi="宋体"/>
        </w:rPr>
      </w:pPr>
      <w:r>
        <w:rPr>
          <w:rFonts w:hint="eastAsia" w:ascii="宋体" w:hAnsi="宋体"/>
        </w:rPr>
        <w:t>研究院简介：河南师范大学精准扶贫与区域发展研究院成立于2016年11月,是由河南省人民政府发展研究中心与河南师范大学共建的省部级平台。研究院紧紧围绕河南省推进四个全面的重大课题任务，准确聚焦河南省精准扶贫的重大现实需求，着眼省委、省政府关注的热点、难点与重点，坚持以扎实的调查研究为基础，积极开展前瞻性、针对性、储备性应用对策和决策咨询研究，充分发挥高校社会服务功能，理论与实践相结合，为省委、省政府提供理论参考与决策依据，打造全省决策咨询研究领域具有重要影响力的知名智库，为加快中原崛起、河南振兴提供智力支持。</w:t>
      </w:r>
    </w:p>
    <w:p>
      <w:pPr>
        <w:spacing w:line="360" w:lineRule="auto"/>
        <w:ind w:firstLine="480" w:firstLineChars="200"/>
        <w:rPr>
          <w:rFonts w:ascii="宋体" w:hAnsi="宋体"/>
        </w:rPr>
      </w:pPr>
      <w:r>
        <w:rPr>
          <w:rFonts w:hint="eastAsia" w:ascii="宋体" w:hAnsi="宋体"/>
        </w:rPr>
        <w:t>年度工作进展情况：河南师范大学精准扶贫与区域发展研究院近一年来紧密围绕省级课题、精准扶贫成效第三方评估、学术座谈研讨会、大学生社会实践四方面开展工作，在坚持以扎实的调查研究获取基层第一手资料的基础之上，撰写多部真实客观的调研报告及学术论文，将理论与实践相结合，不仅为省委省政府的决策参考提供了基础性数据资料，又为服务地方贫困人口贡献了一份力量。具体工作内容如下所示：</w:t>
      </w:r>
    </w:p>
    <w:p>
      <w:pPr>
        <w:pStyle w:val="4"/>
        <w:spacing w:before="0" w:after="0" w:line="360" w:lineRule="auto"/>
        <w:ind w:left="480"/>
        <w:rPr>
          <w:rFonts w:ascii="宋体" w:hAnsi="宋体"/>
          <w:sz w:val="24"/>
          <w:szCs w:val="24"/>
        </w:rPr>
      </w:pPr>
      <w:r>
        <w:rPr>
          <w:rFonts w:hint="eastAsia" w:ascii="宋体" w:hAnsi="宋体"/>
          <w:sz w:val="24"/>
          <w:szCs w:val="24"/>
        </w:rPr>
        <w:t>一、承接省级项目</w:t>
      </w:r>
    </w:p>
    <w:p>
      <w:pPr>
        <w:pStyle w:val="4"/>
        <w:spacing w:before="0" w:after="0" w:line="360" w:lineRule="auto"/>
        <w:ind w:left="480"/>
        <w:rPr>
          <w:rFonts w:ascii="宋体" w:hAnsi="宋体"/>
          <w:sz w:val="24"/>
          <w:szCs w:val="24"/>
        </w:rPr>
      </w:pPr>
      <w:r>
        <w:rPr>
          <w:rFonts w:hint="eastAsia" w:ascii="宋体" w:hAnsi="宋体"/>
          <w:sz w:val="24"/>
          <w:szCs w:val="24"/>
        </w:rPr>
        <w:t>（一）省人民政府发展研究中心</w:t>
      </w:r>
    </w:p>
    <w:p>
      <w:pPr>
        <w:spacing w:line="360" w:lineRule="auto"/>
        <w:ind w:firstLine="480" w:firstLineChars="200"/>
        <w:rPr>
          <w:rFonts w:ascii="宋体" w:hAnsi="宋体"/>
        </w:rPr>
      </w:pPr>
      <w:r>
        <w:rPr>
          <w:rFonts w:hint="eastAsia" w:ascii="宋体" w:hAnsi="宋体"/>
        </w:rPr>
        <w:t>课题来源：河南省政府决策招标课题委托课题2项</w:t>
      </w:r>
    </w:p>
    <w:p>
      <w:pPr>
        <w:spacing w:line="360" w:lineRule="auto"/>
        <w:ind w:firstLine="480" w:firstLineChars="200"/>
        <w:rPr>
          <w:rFonts w:ascii="宋体" w:hAnsi="宋体"/>
        </w:rPr>
      </w:pPr>
      <w:r>
        <w:rPr>
          <w:rFonts w:hint="eastAsia" w:ascii="宋体" w:hAnsi="宋体"/>
        </w:rPr>
        <w:t>《河南省黄河滩区脱贫攻坚特色模式研究》</w:t>
      </w:r>
    </w:p>
    <w:p>
      <w:pPr>
        <w:spacing w:line="360" w:lineRule="auto"/>
        <w:ind w:firstLine="480" w:firstLineChars="200"/>
        <w:rPr>
          <w:rFonts w:ascii="宋体" w:hAnsi="宋体"/>
        </w:rPr>
      </w:pPr>
      <w:r>
        <w:rPr>
          <w:rFonts w:hint="eastAsia" w:ascii="宋体" w:hAnsi="宋体"/>
        </w:rPr>
        <w:t>《河南省太行山区脱贫攻坚特色模式研究》</w:t>
      </w:r>
    </w:p>
    <w:p>
      <w:pPr>
        <w:spacing w:line="360" w:lineRule="auto"/>
        <w:ind w:firstLine="480" w:firstLineChars="200"/>
        <w:rPr>
          <w:rFonts w:ascii="宋体" w:hAnsi="宋体"/>
        </w:rPr>
      </w:pPr>
      <w:r>
        <w:rPr>
          <w:rFonts w:hint="eastAsia" w:ascii="宋体" w:hAnsi="宋体"/>
        </w:rPr>
        <w:t>完成情况：完成委托课题相关地域的调研工作，形成两份调研报告，并借助项目支撑在河南日报、郑州日报、各类期刊等发表相关研究。</w:t>
      </w:r>
    </w:p>
    <w:p>
      <w:pPr>
        <w:pStyle w:val="4"/>
        <w:spacing w:before="0" w:after="0" w:line="360" w:lineRule="auto"/>
        <w:ind w:left="480"/>
        <w:rPr>
          <w:rFonts w:ascii="宋体" w:hAnsi="宋体"/>
          <w:sz w:val="24"/>
          <w:szCs w:val="24"/>
        </w:rPr>
      </w:pPr>
      <w:r>
        <w:rPr>
          <w:rFonts w:hint="eastAsia" w:ascii="宋体" w:hAnsi="宋体"/>
          <w:sz w:val="24"/>
          <w:szCs w:val="24"/>
        </w:rPr>
        <w:t>（二）省农科院横向课题子课题</w:t>
      </w:r>
    </w:p>
    <w:p>
      <w:pPr>
        <w:spacing w:line="360" w:lineRule="auto"/>
        <w:ind w:firstLine="480" w:firstLineChars="200"/>
        <w:rPr>
          <w:rFonts w:ascii="宋体" w:hAnsi="宋体"/>
        </w:rPr>
      </w:pPr>
      <w:r>
        <w:rPr>
          <w:rFonts w:hint="eastAsia" w:ascii="宋体" w:hAnsi="宋体"/>
        </w:rPr>
        <w:t>课题来源：河南省财政厅专项课题，10万经费。</w:t>
      </w:r>
    </w:p>
    <w:p>
      <w:pPr>
        <w:spacing w:line="360" w:lineRule="auto"/>
        <w:ind w:firstLine="480" w:firstLineChars="200"/>
        <w:rPr>
          <w:rFonts w:ascii="宋体" w:hAnsi="宋体"/>
        </w:rPr>
      </w:pPr>
      <w:r>
        <w:rPr>
          <w:rFonts w:hint="eastAsia" w:ascii="宋体" w:hAnsi="宋体"/>
        </w:rPr>
        <w:t>《河南省贫困村脱贫攻坚模式研究》（2017.11-2018.6）</w:t>
      </w:r>
    </w:p>
    <w:p>
      <w:pPr>
        <w:spacing w:line="360" w:lineRule="auto"/>
        <w:ind w:firstLine="480" w:firstLineChars="200"/>
        <w:rPr>
          <w:rFonts w:ascii="宋体" w:hAnsi="宋体"/>
        </w:rPr>
      </w:pPr>
      <w:r>
        <w:rPr>
          <w:rFonts w:hint="eastAsia" w:ascii="宋体" w:hAnsi="宋体"/>
        </w:rPr>
        <w:t>研究内容：黄河滩区资源状况与搬迁基本情况、黄河滩区居民意愿分析、搬迁后黄河滩区资源科学高效开发利用研究、黄河滩区居民搬迁脱贫攻坚的政策建议。</w:t>
      </w:r>
    </w:p>
    <w:p>
      <w:pPr>
        <w:pStyle w:val="4"/>
        <w:spacing w:before="0" w:after="0" w:line="360" w:lineRule="auto"/>
        <w:ind w:left="480"/>
        <w:rPr>
          <w:rFonts w:ascii="宋体" w:hAnsi="宋体"/>
          <w:sz w:val="24"/>
          <w:szCs w:val="24"/>
        </w:rPr>
      </w:pPr>
      <w:r>
        <w:rPr>
          <w:rFonts w:hint="eastAsia" w:ascii="宋体" w:hAnsi="宋体"/>
          <w:sz w:val="24"/>
          <w:szCs w:val="24"/>
        </w:rPr>
        <w:t>（三）河南科技智库调研重点课题子课题</w:t>
      </w:r>
    </w:p>
    <w:p>
      <w:pPr>
        <w:spacing w:line="360" w:lineRule="auto"/>
        <w:ind w:firstLine="480" w:firstLineChars="200"/>
        <w:rPr>
          <w:rFonts w:ascii="宋体" w:hAnsi="宋体"/>
        </w:rPr>
      </w:pPr>
      <w:r>
        <w:rPr>
          <w:rFonts w:hint="eastAsia" w:ascii="宋体" w:hAnsi="宋体"/>
        </w:rPr>
        <w:t>课题来源：《河南科技扶贫创新实践与发展模式研究》</w:t>
      </w:r>
    </w:p>
    <w:p>
      <w:pPr>
        <w:spacing w:line="360" w:lineRule="auto"/>
        <w:ind w:firstLine="480" w:firstLineChars="200"/>
        <w:rPr>
          <w:rFonts w:ascii="宋体" w:hAnsi="宋体"/>
        </w:rPr>
      </w:pPr>
      <w:r>
        <w:rPr>
          <w:rFonts w:hint="eastAsia" w:ascii="宋体" w:hAnsi="宋体"/>
        </w:rPr>
        <w:t>课题编号：HNKJZK-03A（2017.7-2018.12）</w:t>
      </w:r>
    </w:p>
    <w:p>
      <w:pPr>
        <w:spacing w:line="360" w:lineRule="auto"/>
        <w:ind w:firstLine="480" w:firstLineChars="200"/>
        <w:rPr>
          <w:rFonts w:ascii="宋体" w:hAnsi="宋体"/>
        </w:rPr>
      </w:pPr>
      <w:r>
        <w:rPr>
          <w:rFonts w:hint="eastAsia" w:ascii="宋体" w:hAnsi="宋体"/>
        </w:rPr>
        <w:t xml:space="preserve">课题资金：7万，分包三个县（封丘、范县、滑县）各12个县分别配套10万。 </w:t>
      </w:r>
    </w:p>
    <w:p>
      <w:pPr>
        <w:spacing w:line="360" w:lineRule="auto"/>
        <w:ind w:firstLine="480" w:firstLineChars="200"/>
        <w:rPr>
          <w:rFonts w:ascii="宋体" w:hAnsi="宋体"/>
        </w:rPr>
      </w:pPr>
      <w:r>
        <w:rPr>
          <w:rFonts w:hint="eastAsia" w:ascii="宋体" w:hAnsi="宋体"/>
        </w:rPr>
        <w:t>课题内容：系统梳理我省科技扶贫发展历程和政策脉络、对河南省科技扶贫效果绩效评价、河南省科技扶贫典型模式分析、国内外科技扶贫典型案例分析、根据前述研究，提出具有我省特色的科技扶贫的总体思路和政策建议。</w:t>
      </w:r>
    </w:p>
    <w:p>
      <w:pPr>
        <w:pStyle w:val="4"/>
        <w:spacing w:before="0" w:after="0" w:line="360" w:lineRule="auto"/>
        <w:ind w:left="480"/>
        <w:rPr>
          <w:rFonts w:ascii="宋体" w:hAnsi="宋体"/>
          <w:sz w:val="24"/>
          <w:szCs w:val="24"/>
        </w:rPr>
      </w:pPr>
      <w:r>
        <w:rPr>
          <w:rFonts w:hint="eastAsia" w:ascii="宋体" w:hAnsi="宋体"/>
          <w:sz w:val="24"/>
          <w:szCs w:val="24"/>
        </w:rPr>
        <w:t>二、精准扶贫第三方评估</w:t>
      </w:r>
    </w:p>
    <w:p>
      <w:pPr>
        <w:spacing w:line="360" w:lineRule="auto"/>
        <w:ind w:firstLine="480" w:firstLineChars="200"/>
        <w:rPr>
          <w:rFonts w:ascii="宋体" w:hAnsi="宋体"/>
        </w:rPr>
      </w:pPr>
      <w:r>
        <w:rPr>
          <w:rFonts w:hint="eastAsia" w:ascii="宋体" w:hAnsi="宋体"/>
        </w:rPr>
        <w:t>2017年4月至6月完成对封丘县、平原示范区、新乡县的精准脱贫成效第三方评估工作，并形成各县“精准脱贫成效第三方评估报告”。</w:t>
      </w:r>
    </w:p>
    <w:p>
      <w:pPr>
        <w:pStyle w:val="4"/>
        <w:spacing w:before="0" w:after="0" w:line="360" w:lineRule="auto"/>
        <w:ind w:left="480"/>
        <w:rPr>
          <w:rFonts w:ascii="宋体" w:hAnsi="宋体"/>
          <w:sz w:val="24"/>
          <w:szCs w:val="24"/>
        </w:rPr>
      </w:pPr>
      <w:r>
        <w:rPr>
          <w:rFonts w:hint="eastAsia" w:ascii="宋体" w:hAnsi="宋体"/>
          <w:sz w:val="24"/>
          <w:szCs w:val="24"/>
        </w:rPr>
        <w:t>三、与精准扶贫相关的学术交流</w:t>
      </w:r>
    </w:p>
    <w:p>
      <w:pPr>
        <w:spacing w:line="360" w:lineRule="auto"/>
        <w:ind w:firstLine="480" w:firstLineChars="200"/>
        <w:rPr>
          <w:rFonts w:ascii="宋体" w:hAnsi="宋体"/>
        </w:rPr>
      </w:pPr>
      <w:r>
        <w:rPr>
          <w:rFonts w:hint="eastAsia" w:ascii="宋体" w:hAnsi="宋体"/>
        </w:rPr>
        <w:t>2017年5月，中国人民大学农业与农村发展学院教授、中国国际扶贫中心学术顾问汪三贵到我院进行了精准扶贫的专题演讲；</w:t>
      </w:r>
    </w:p>
    <w:p>
      <w:pPr>
        <w:spacing w:line="360" w:lineRule="auto"/>
        <w:ind w:firstLine="480" w:firstLineChars="200"/>
        <w:rPr>
          <w:rFonts w:ascii="宋体" w:hAnsi="宋体"/>
        </w:rPr>
      </w:pPr>
      <w:r>
        <w:rPr>
          <w:rFonts w:hint="eastAsia" w:ascii="宋体" w:hAnsi="宋体"/>
        </w:rPr>
        <w:t>2017年6月，参加省人民政府发展研究中心主任座谈会平顶山会议；</w:t>
      </w:r>
    </w:p>
    <w:p>
      <w:pPr>
        <w:spacing w:line="360" w:lineRule="auto"/>
        <w:ind w:firstLine="480" w:firstLineChars="200"/>
        <w:rPr>
          <w:rFonts w:ascii="宋体" w:hAnsi="宋体"/>
        </w:rPr>
      </w:pPr>
      <w:r>
        <w:rPr>
          <w:rFonts w:hint="eastAsia" w:ascii="宋体" w:hAnsi="宋体"/>
        </w:rPr>
        <w:t>2017年7月，参加省人民政府发展研究中心在洛阳召开的省政府决策招标课题委托课题汇报会；</w:t>
      </w:r>
    </w:p>
    <w:p>
      <w:pPr>
        <w:spacing w:line="360" w:lineRule="auto"/>
        <w:ind w:firstLine="480" w:firstLineChars="200"/>
        <w:rPr>
          <w:rFonts w:ascii="宋体" w:hAnsi="宋体"/>
        </w:rPr>
      </w:pPr>
      <w:r>
        <w:rPr>
          <w:rFonts w:hint="eastAsia" w:ascii="宋体" w:hAnsi="宋体"/>
        </w:rPr>
        <w:t>2017年10月，参加国务院扶贫办主办的2017减贫与发展高层论坛；</w:t>
      </w:r>
    </w:p>
    <w:p>
      <w:pPr>
        <w:spacing w:line="360" w:lineRule="auto"/>
        <w:ind w:firstLine="480" w:firstLineChars="200"/>
        <w:rPr>
          <w:rFonts w:ascii="宋体" w:hAnsi="宋体"/>
        </w:rPr>
      </w:pPr>
      <w:r>
        <w:rPr>
          <w:rFonts w:hint="eastAsia" w:ascii="宋体" w:hAnsi="宋体"/>
        </w:rPr>
        <w:t>2017年11月，由我研究院召开“精准扶贫理论与实践研讨会-暨中原发展青年论坛专题论坛”。</w:t>
      </w:r>
    </w:p>
    <w:p>
      <w:pPr>
        <w:pStyle w:val="4"/>
        <w:spacing w:before="0" w:after="0" w:line="360" w:lineRule="auto"/>
        <w:ind w:left="480"/>
        <w:rPr>
          <w:rFonts w:ascii="宋体" w:hAnsi="宋体"/>
          <w:sz w:val="24"/>
          <w:szCs w:val="24"/>
        </w:rPr>
      </w:pPr>
      <w:r>
        <w:rPr>
          <w:rFonts w:hint="eastAsia" w:ascii="宋体" w:hAnsi="宋体"/>
          <w:sz w:val="24"/>
          <w:szCs w:val="24"/>
        </w:rPr>
        <w:t>四、社会实践</w:t>
      </w:r>
    </w:p>
    <w:p>
      <w:pPr>
        <w:spacing w:line="360" w:lineRule="auto"/>
        <w:ind w:firstLine="480" w:firstLineChars="200"/>
        <w:rPr>
          <w:rFonts w:ascii="宋体" w:hAnsi="宋体"/>
        </w:rPr>
      </w:pPr>
      <w:r>
        <w:rPr>
          <w:rFonts w:hint="eastAsia" w:ascii="宋体" w:hAnsi="宋体"/>
        </w:rPr>
        <w:t>2017年7月-8月，在校团委的组织下，我院组建“精准扶贫，遇商封丘”调研团队开展社会实践活动，在封丘县挂牌大学生助力脱贫攻坚实践基地，通过一个月的社会服务活动取得优异成绩与良好的社会反响。</w:t>
      </w:r>
    </w:p>
    <w:p>
      <w:pPr>
        <w:spacing w:line="360" w:lineRule="auto"/>
        <w:ind w:firstLine="480" w:firstLineChars="200"/>
        <w:rPr>
          <w:rFonts w:ascii="宋体" w:hAnsi="宋体"/>
        </w:rPr>
      </w:pPr>
      <w:r>
        <w:rPr>
          <w:rFonts w:hint="eastAsia" w:ascii="宋体" w:hAnsi="宋体"/>
        </w:rPr>
        <w:t>河南师范大学精准扶贫与区域发展研究院还会一如既往的坚持以调查研究为研究院特色，借助课题支撑与地方政府建立良好关系，通过扎实的调查研究深入基层了解当今贫困地区群众生活状况与贫困发展趋向，协助政府获取脱贫攻坚数据支持，为服务省委省政府决策、服务地方社会、培养优秀学生继续努力。</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93" w:name="_Toc2949703"/>
      <w:bookmarkStart w:id="94" w:name="_Toc15722"/>
      <w:bookmarkStart w:id="95" w:name="_Toc31393"/>
      <w:bookmarkStart w:id="96" w:name="_Toc18333"/>
      <w:bookmarkStart w:id="97" w:name="_Toc3992"/>
      <w:r>
        <w:rPr>
          <w:rFonts w:eastAsia="黑体"/>
          <w:b/>
          <w:bCs/>
          <w:sz w:val="32"/>
          <w:szCs w:val="44"/>
        </w:rPr>
        <w:t>河南师范大学青少年问题研究中心</w:t>
      </w:r>
      <w:bookmarkEnd w:id="93"/>
      <w:bookmarkEnd w:id="94"/>
      <w:bookmarkEnd w:id="95"/>
      <w:bookmarkEnd w:id="96"/>
      <w:bookmarkEnd w:id="97"/>
    </w:p>
    <w:p>
      <w:pPr>
        <w:spacing w:line="360" w:lineRule="auto"/>
        <w:ind w:firstLine="480" w:firstLineChars="200"/>
        <w:rPr>
          <w:rFonts w:ascii="宋体" w:hAnsi="宋体"/>
        </w:rPr>
      </w:pPr>
      <w:r>
        <w:rPr>
          <w:rFonts w:hint="eastAsia" w:ascii="宋体" w:hAnsi="宋体"/>
        </w:rPr>
        <w:t>河南师范大学青少年问题研究智库（以下简称“智库”）涉及人文社科领域的社会学、德育等多学科的交叉研究。本智库源于八十年代学校的德育教研室，始建于2003年3月，2005年获批为河南省普通高等学校人文社科重点研究基地，2018年入选河南省首届高校高端智库联盟理事单位。现任智库负责人为“中国青少年研究事业突出贡献奖”获得者高中建教授。</w:t>
      </w:r>
    </w:p>
    <w:p>
      <w:pPr>
        <w:pStyle w:val="4"/>
        <w:spacing w:before="0" w:after="0" w:line="360" w:lineRule="auto"/>
        <w:ind w:left="480"/>
        <w:rPr>
          <w:rFonts w:ascii="宋体" w:hAnsi="宋体"/>
          <w:sz w:val="24"/>
          <w:szCs w:val="24"/>
        </w:rPr>
      </w:pPr>
      <w:r>
        <w:rPr>
          <w:rFonts w:hint="eastAsia" w:ascii="宋体" w:hAnsi="宋体"/>
          <w:sz w:val="24"/>
          <w:szCs w:val="24"/>
        </w:rPr>
        <w:t>一、工作思路及主要措施</w:t>
      </w:r>
    </w:p>
    <w:p>
      <w:pPr>
        <w:spacing w:line="360" w:lineRule="auto"/>
        <w:ind w:firstLine="480" w:firstLineChars="200"/>
        <w:rPr>
          <w:rFonts w:ascii="宋体" w:hAnsi="宋体"/>
        </w:rPr>
      </w:pPr>
      <w:r>
        <w:rPr>
          <w:rFonts w:hint="eastAsia" w:ascii="宋体" w:hAnsi="宋体"/>
        </w:rPr>
        <w:t>本年度除了加强科研工作以外，重点做了科研体制创新和改革等重大举措，以为智库的下一步发展提供坚实的保障。具体说来：</w:t>
      </w:r>
    </w:p>
    <w:p>
      <w:pPr>
        <w:spacing w:line="360" w:lineRule="auto"/>
        <w:ind w:firstLine="480" w:firstLineChars="200"/>
        <w:rPr>
          <w:rFonts w:ascii="宋体" w:hAnsi="宋体"/>
        </w:rPr>
      </w:pPr>
      <w:r>
        <w:rPr>
          <w:rFonts w:hint="eastAsia" w:ascii="宋体" w:hAnsi="宋体"/>
        </w:rPr>
        <w:t>一是为了吸引和稳定高水平的人才，建立课题组研究人员聘任制，改革内部分配制度，形成机构开放、人员流动、内外联合、竞争创新，科研、教学、咨询服务一体化的运行机制，吸引一批国内外专家学者为我所用。对固定人员中提出具有创新思想的课题，尤其是具有原始创新的研究给以较大的支持，并对年轻研究人才给予重点扶持。</w:t>
      </w:r>
    </w:p>
    <w:p>
      <w:pPr>
        <w:spacing w:line="360" w:lineRule="auto"/>
        <w:ind w:firstLine="480" w:firstLineChars="200"/>
        <w:rPr>
          <w:rFonts w:ascii="宋体" w:hAnsi="宋体"/>
        </w:rPr>
      </w:pPr>
      <w:r>
        <w:rPr>
          <w:rFonts w:hint="eastAsia" w:ascii="宋体" w:hAnsi="宋体"/>
        </w:rPr>
        <w:t>二是建立完善的专兼职人员的聘任制度和课题招标、经费管理、图书资料、设备管理、学术委员会议制、业绩考核等内部管理制度，积极为研究人员营造宽松、进取的学术研究环境，充分发挥研究人员的教学与科研积极性，努力为他们在仪器设备、学术资料、科研时间和日常生活等各方面提供方便条件和支持，稳定现有的学术队伍和专业人才，营造良好的科研氛围。</w:t>
      </w:r>
    </w:p>
    <w:p>
      <w:pPr>
        <w:pStyle w:val="4"/>
        <w:spacing w:before="0" w:after="0" w:line="360" w:lineRule="auto"/>
        <w:ind w:left="480"/>
        <w:rPr>
          <w:rFonts w:ascii="宋体" w:hAnsi="宋体"/>
          <w:sz w:val="24"/>
          <w:szCs w:val="24"/>
        </w:rPr>
      </w:pPr>
      <w:r>
        <w:rPr>
          <w:rFonts w:hint="eastAsia" w:ascii="宋体" w:hAnsi="宋体"/>
          <w:sz w:val="24"/>
          <w:szCs w:val="24"/>
        </w:rPr>
        <w:t>二、主要工作成效</w:t>
      </w:r>
    </w:p>
    <w:p>
      <w:pPr>
        <w:pStyle w:val="4"/>
        <w:spacing w:before="0" w:after="0" w:line="360" w:lineRule="auto"/>
        <w:ind w:left="480"/>
        <w:rPr>
          <w:rFonts w:ascii="宋体" w:hAnsi="宋体"/>
          <w:sz w:val="24"/>
          <w:szCs w:val="24"/>
        </w:rPr>
      </w:pPr>
      <w:r>
        <w:rPr>
          <w:rFonts w:hint="eastAsia" w:ascii="宋体" w:hAnsi="宋体"/>
          <w:sz w:val="24"/>
          <w:szCs w:val="24"/>
        </w:rPr>
        <w:t>1、科研项目与成果</w:t>
      </w:r>
    </w:p>
    <w:p>
      <w:pPr>
        <w:spacing w:line="360" w:lineRule="auto"/>
        <w:ind w:firstLine="480" w:firstLineChars="200"/>
        <w:rPr>
          <w:rFonts w:ascii="宋体" w:hAnsi="宋体"/>
        </w:rPr>
      </w:pPr>
      <w:r>
        <w:rPr>
          <w:rFonts w:hint="eastAsia" w:ascii="宋体" w:hAnsi="宋体"/>
        </w:rPr>
        <w:t>智库今年承担国家社科基金项目3项，教育部人文社科项目3项，其他省级项目12项，其中，高中建教授应用重大项目《河南青少年意识形态现状及其塑造研究》（项目号：2019-YYZD-11）和智库副主任刘怀光教授基础重大项目《人类命运共同体与全球意识形态研究》（项目号：2019-JCZD-010）获得河南省高等学校哲学社会科学重大项目立项；发表cssci核心论文25篇，获得2项省部级奖励。</w:t>
      </w:r>
    </w:p>
    <w:p>
      <w:pPr>
        <w:pStyle w:val="4"/>
        <w:spacing w:before="0" w:after="0" w:line="360" w:lineRule="auto"/>
        <w:ind w:left="480"/>
        <w:rPr>
          <w:rFonts w:ascii="宋体" w:hAnsi="宋体"/>
          <w:sz w:val="24"/>
          <w:szCs w:val="24"/>
        </w:rPr>
      </w:pPr>
      <w:r>
        <w:rPr>
          <w:rFonts w:hint="eastAsia" w:ascii="宋体" w:hAnsi="宋体"/>
          <w:sz w:val="24"/>
          <w:szCs w:val="24"/>
        </w:rPr>
        <w:t>2.社会服务</w:t>
      </w:r>
    </w:p>
    <w:p>
      <w:pPr>
        <w:spacing w:line="360" w:lineRule="auto"/>
        <w:ind w:firstLine="480" w:firstLineChars="200"/>
        <w:rPr>
          <w:rFonts w:ascii="宋体" w:hAnsi="宋体"/>
        </w:rPr>
      </w:pPr>
      <w:r>
        <w:rPr>
          <w:rFonts w:hint="eastAsia" w:ascii="宋体" w:hAnsi="宋体"/>
        </w:rPr>
        <w:t>（1）承担共青团河南省委有关党执政的青年群众基础专题调研</w:t>
      </w:r>
    </w:p>
    <w:p>
      <w:pPr>
        <w:spacing w:line="360" w:lineRule="auto"/>
        <w:ind w:firstLine="480" w:firstLineChars="200"/>
        <w:rPr>
          <w:rFonts w:ascii="宋体" w:hAnsi="宋体"/>
        </w:rPr>
      </w:pPr>
      <w:r>
        <w:rPr>
          <w:rFonts w:hint="eastAsia" w:ascii="宋体" w:hAnsi="宋体"/>
        </w:rPr>
        <w:t>按照共青团河南省委有关党执政的青年群众基础专题调研的安排，团河南省委精心组织、认真统筹，河南师范大学承担实施，扎实开展了问卷调查和面对面深度访谈活动. 调研工作开展之前，王笃波书记带队，团省委相关领导和工作人员、河南师范大学有关专家一同前往北京中国青年政治学院取经，学习共青团中央关于“中国共产党执政的青年群众基础研究”的经验。在明确调研方案后，建立了由团省委书记班子带队，团省委相关领导、工作人员组成的专题调研督导组；由河南师范大学有关专家组成的专题调研调度组；由专业老师、调研人员组成的6个专题调研组。各组任务清晰、目标明确、通力合作、协同推进、确保了调研任务的协调有序进行。综合调研共发放问卷10309份，访谈126人，其中有效问卷10307份。专项调研主要针对在校大学生进行，在综合调研的基础上重点考察在校大学生青年对党组织的凝聚力、向心力的认知情况及对团组织活动的态度等。专题调研共发放问卷6120份，其中有效问卷6089份。本次调研，取得了重大的发现，为河南省的青年工作规划及执行提供了重要的参考依据。</w:t>
      </w:r>
    </w:p>
    <w:p>
      <w:pPr>
        <w:spacing w:line="360" w:lineRule="auto"/>
        <w:ind w:firstLine="480" w:firstLineChars="200"/>
        <w:rPr>
          <w:rFonts w:ascii="宋体" w:hAnsi="宋体"/>
        </w:rPr>
      </w:pPr>
      <w:r>
        <w:rPr>
          <w:rFonts w:hint="eastAsia" w:ascii="宋体" w:hAnsi="宋体"/>
        </w:rPr>
        <w:t>（2）承担团中央中国青少年研究中心委托的中国青少年思想道德状况大型调研活动</w:t>
      </w:r>
    </w:p>
    <w:p>
      <w:pPr>
        <w:spacing w:line="360" w:lineRule="auto"/>
        <w:ind w:firstLine="480" w:firstLineChars="200"/>
        <w:rPr>
          <w:rFonts w:ascii="宋体" w:hAnsi="宋体"/>
        </w:rPr>
      </w:pPr>
      <w:r>
        <w:rPr>
          <w:rFonts w:hint="eastAsia" w:ascii="宋体" w:hAnsi="宋体"/>
        </w:rPr>
        <w:t>为了解当代青少年的思想道德状况，共青团中央开展了中国青少年思想道德状况大型调研活动，智库作为河南省的唯一委托单位，承担了河南省的青少年思想道德状况大型调研。</w:t>
      </w:r>
    </w:p>
    <w:p>
      <w:pPr>
        <w:spacing w:line="360" w:lineRule="auto"/>
        <w:ind w:firstLine="480" w:firstLineChars="200"/>
        <w:rPr>
          <w:rFonts w:ascii="宋体" w:hAnsi="宋体"/>
        </w:rPr>
      </w:pPr>
      <w:r>
        <w:rPr>
          <w:rFonts w:hint="eastAsia" w:ascii="宋体" w:hAnsi="宋体"/>
        </w:rPr>
        <w:t>（3）开展以“校园零艾滋，关‘艾’零距离，关‘艾’零歧视”为主题的艾滋病知识宣传教育活动</w:t>
      </w:r>
    </w:p>
    <w:p>
      <w:pPr>
        <w:spacing w:line="360" w:lineRule="auto"/>
        <w:ind w:firstLine="480" w:firstLineChars="200"/>
        <w:rPr>
          <w:rFonts w:ascii="宋体" w:hAnsi="宋体"/>
        </w:rPr>
      </w:pPr>
      <w:r>
        <w:rPr>
          <w:rFonts w:hint="eastAsia" w:ascii="宋体" w:hAnsi="宋体"/>
        </w:rPr>
        <w:fldChar w:fldCharType="begin"/>
      </w:r>
      <w:r>
        <w:rPr>
          <w:rFonts w:hint="eastAsia" w:ascii="宋体" w:hAnsi="宋体"/>
        </w:rPr>
        <w:instrText xml:space="preserve"> INCLUDEPICTURE "http://www.htu.cn/_upload/article/images/69/42/5cbbff2f42a1981e539c003cd062/9d2633fa-8656-4577-b258-1df51c8bfa4e.jpg" \* MERGEFORMATINET </w:instrText>
      </w:r>
      <w:r>
        <w:rPr>
          <w:rFonts w:hint="eastAsia" w:ascii="宋体" w:hAnsi="宋体"/>
        </w:rPr>
        <w:fldChar w:fldCharType="separate"/>
      </w:r>
      <w:r>
        <w:rPr>
          <w:rFonts w:hint="eastAsia" w:ascii="宋体" w:hAnsi="宋体"/>
        </w:rPr>
        <w:drawing>
          <wp:inline distT="0" distB="0" distL="114300" distR="114300">
            <wp:extent cx="4762500" cy="3171190"/>
            <wp:effectExtent l="0" t="0" r="0" b="10160"/>
            <wp:docPr id="5" name="图片 1" descr="9d2633fa-8656-4577-b258-1df51c8bf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9d2633fa-8656-4577-b258-1df51c8bfa4e"/>
                    <pic:cNvPicPr>
                      <a:picLocks noChangeAspect="1"/>
                    </pic:cNvPicPr>
                  </pic:nvPicPr>
                  <pic:blipFill>
                    <a:blip r:embed="rId7"/>
                    <a:stretch>
                      <a:fillRect/>
                    </a:stretch>
                  </pic:blipFill>
                  <pic:spPr>
                    <a:xfrm>
                      <a:off x="0" y="0"/>
                      <a:ext cx="4762500" cy="3171190"/>
                    </a:xfrm>
                    <a:prstGeom prst="rect">
                      <a:avLst/>
                    </a:prstGeom>
                    <a:noFill/>
                    <a:ln w="9525">
                      <a:noFill/>
                    </a:ln>
                  </pic:spPr>
                </pic:pic>
              </a:graphicData>
            </a:graphic>
          </wp:inline>
        </w:drawing>
      </w:r>
      <w:r>
        <w:rPr>
          <w:rFonts w:hint="eastAsia" w:ascii="宋体" w:hAnsi="宋体"/>
        </w:rPr>
        <w:fldChar w:fldCharType="end"/>
      </w:r>
    </w:p>
    <w:p>
      <w:pPr>
        <w:spacing w:line="360" w:lineRule="auto"/>
        <w:ind w:firstLine="480" w:firstLineChars="200"/>
        <w:rPr>
          <w:rFonts w:ascii="宋体" w:hAnsi="宋体"/>
        </w:rPr>
      </w:pPr>
      <w:r>
        <w:rPr>
          <w:rFonts w:hint="eastAsia" w:ascii="宋体" w:hAnsi="宋体"/>
        </w:rPr>
        <w:t>（4）“情系柳湾，助力脱贫”社工反贫困专项服务团展开帮扶工作</w:t>
      </w:r>
    </w:p>
    <w:p>
      <w:pPr>
        <w:spacing w:line="360" w:lineRule="auto"/>
        <w:ind w:firstLine="480" w:firstLineChars="200"/>
        <w:rPr>
          <w:rFonts w:ascii="宋体" w:hAnsi="宋体"/>
        </w:rPr>
      </w:pPr>
      <w:r>
        <w:rPr>
          <w:rFonts w:hint="eastAsia" w:ascii="宋体" w:hAnsi="宋体"/>
        </w:rPr>
        <w:t>服务团成员分为两支队伍，通过摊位咨询、街道走访两种方式展开活动，以乡村调研为基础进行需求评估，并穿插个案工作和小组工作的专业手法对柳湾村的部分村民情况进行基础调研和整体把握。</w:t>
      </w:r>
    </w:p>
    <w:p>
      <w:pPr>
        <w:spacing w:line="360" w:lineRule="auto"/>
        <w:ind w:firstLine="480" w:firstLineChars="200"/>
        <w:rPr>
          <w:rFonts w:ascii="宋体" w:hAnsi="宋体"/>
        </w:rPr>
      </w:pPr>
      <w:r>
        <w:rPr>
          <w:rFonts w:hint="eastAsia" w:ascii="宋体" w:hAnsi="宋体"/>
        </w:rPr>
        <w:drawing>
          <wp:inline distT="0" distB="0" distL="114300" distR="114300">
            <wp:extent cx="5276850" cy="3524250"/>
            <wp:effectExtent l="0" t="0" r="0" b="0"/>
            <wp:docPr id="1" name="图片 2" descr="http://www.htu.cn/_upload/article/images/ac/ea/7e15d7b343ae8a83884b53cfbe82/6e1ada99-d993-4537-9cc3-b53b12f20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http://www.htu.cn/_upload/article/images/ac/ea/7e15d7b343ae8a83884b53cfbe82/6e1ada99-d993-4537-9cc3-b53b12f209df.png"/>
                    <pic:cNvPicPr>
                      <a:picLocks noChangeAspect="1"/>
                    </pic:cNvPicPr>
                  </pic:nvPicPr>
                  <pic:blipFill>
                    <a:blip r:embed="rId8"/>
                    <a:stretch>
                      <a:fillRect/>
                    </a:stretch>
                  </pic:blipFill>
                  <pic:spPr>
                    <a:xfrm>
                      <a:off x="0" y="0"/>
                      <a:ext cx="5276850" cy="3524250"/>
                    </a:xfrm>
                    <a:prstGeom prst="rect">
                      <a:avLst/>
                    </a:prstGeom>
                    <a:noFill/>
                    <a:ln w="9525">
                      <a:noFill/>
                    </a:ln>
                  </pic:spPr>
                </pic:pic>
              </a:graphicData>
            </a:graphic>
          </wp:inline>
        </w:drawing>
      </w:r>
    </w:p>
    <w:p>
      <w:pPr>
        <w:spacing w:line="360" w:lineRule="auto"/>
        <w:ind w:firstLine="480" w:firstLineChars="200"/>
        <w:rPr>
          <w:rFonts w:ascii="宋体" w:hAnsi="宋体"/>
        </w:rPr>
      </w:pPr>
    </w:p>
    <w:p>
      <w:pPr>
        <w:pStyle w:val="4"/>
        <w:spacing w:before="0" w:after="0" w:line="360" w:lineRule="auto"/>
        <w:ind w:left="480"/>
        <w:rPr>
          <w:rFonts w:ascii="宋体" w:hAnsi="宋体"/>
          <w:sz w:val="24"/>
          <w:szCs w:val="24"/>
        </w:rPr>
      </w:pPr>
      <w:r>
        <w:rPr>
          <w:rFonts w:hint="eastAsia" w:ascii="宋体" w:hAnsi="宋体"/>
          <w:sz w:val="24"/>
          <w:szCs w:val="24"/>
        </w:rPr>
        <w:t>3.团队建设</w:t>
      </w:r>
    </w:p>
    <w:p>
      <w:pPr>
        <w:spacing w:line="360" w:lineRule="auto"/>
        <w:ind w:firstLine="480" w:firstLineChars="200"/>
        <w:rPr>
          <w:rFonts w:ascii="宋体" w:hAnsi="宋体"/>
        </w:rPr>
      </w:pPr>
      <w:r>
        <w:rPr>
          <w:rFonts w:hint="eastAsia" w:ascii="宋体" w:hAnsi="宋体"/>
        </w:rPr>
        <w:t>智库通过力量整合，汇集了教育学、社会学、伦理学、心理学、法学、政治学等相关学科的专家、学者。智库2018年引进博士2人。学术带头人高中建教授获得“中国青少年研究事业突出贡献奖” “教育部社会学类专业教学指导委员会委员”等荣誉称号。智库现有学术带头人、主要学术骨干等专职研究人员30人。其中，教授11人，占总人数的36.6%；副高以上职称24人，约占总人数的80%；23人具有博士学位，约占总人数的77%；全部具有硕士以上学位。毕业于中国人民大学、南开大学、吉林大学、武汉大学、华中科技大学、华东师范大学等10所高校，学源结构合理。外聘专家有风笑天、陆士桢、田杰、孙抱弘、关颖5人。学术队伍整体结构合理，人员素质较高。</w:t>
      </w:r>
    </w:p>
    <w:p>
      <w:pPr>
        <w:pStyle w:val="4"/>
        <w:spacing w:before="0" w:after="0" w:line="360" w:lineRule="auto"/>
        <w:ind w:left="480"/>
        <w:rPr>
          <w:rFonts w:ascii="宋体" w:hAnsi="宋体"/>
          <w:sz w:val="24"/>
          <w:szCs w:val="24"/>
        </w:rPr>
      </w:pPr>
      <w:r>
        <w:rPr>
          <w:rFonts w:hint="eastAsia" w:ascii="宋体" w:hAnsi="宋体"/>
          <w:sz w:val="24"/>
          <w:szCs w:val="24"/>
        </w:rPr>
        <w:t>4、学术交流与年度重大活动、重大成就</w:t>
      </w:r>
    </w:p>
    <w:p>
      <w:pPr>
        <w:spacing w:line="360" w:lineRule="auto"/>
        <w:ind w:firstLine="480" w:firstLineChars="200"/>
        <w:rPr>
          <w:rFonts w:ascii="宋体" w:hAnsi="宋体"/>
        </w:rPr>
      </w:pPr>
      <w:r>
        <w:rPr>
          <w:rFonts w:hint="eastAsia" w:ascii="宋体" w:hAnsi="宋体"/>
        </w:rPr>
        <w:t>（1）智库举办中美社会工作教育工作坊</w:t>
      </w:r>
    </w:p>
    <w:p>
      <w:pPr>
        <w:spacing w:line="360" w:lineRule="auto"/>
        <w:ind w:firstLine="480" w:firstLineChars="200"/>
        <w:rPr>
          <w:rFonts w:ascii="宋体" w:hAnsi="宋体"/>
        </w:rPr>
      </w:pPr>
      <w:r>
        <w:rPr>
          <w:rFonts w:hint="eastAsia" w:ascii="宋体" w:hAnsi="宋体"/>
        </w:rPr>
        <w:t>12月9日，中美社会工作教育工作坊在河南师范大学崇智楼301顺利召开。工作坊由社会事业学院和青少年问题研究智库联合发起，以“中美社会工作教育发展”为主题，研讨社会工作行业发展、学科建设等方面问题。</w:t>
      </w:r>
    </w:p>
    <w:p>
      <w:pPr>
        <w:spacing w:line="360" w:lineRule="auto"/>
        <w:ind w:firstLine="480" w:firstLineChars="200"/>
        <w:rPr>
          <w:rFonts w:ascii="宋体" w:hAnsi="宋体"/>
        </w:rPr>
      </w:pPr>
      <w:r>
        <w:rPr>
          <w:rFonts w:hint="eastAsia" w:ascii="宋体" w:hAnsi="宋体"/>
        </w:rPr>
        <w:t>波士顿大学社会工作学院院长乔治·德尔华、美国佩斯大学暨清华大学海峡研究院陈社英教授、常州大学瞿秋白政府管理学院社会工作系主任翟进教授、浙江省委党校MSW教育专职秘书姚清华博士、赣南师范大学副教授黄清喜受邀出席。工作坊由智库主任高中建主持。</w:t>
      </w:r>
    </w:p>
    <w:p>
      <w:pPr>
        <w:spacing w:line="360" w:lineRule="auto"/>
        <w:ind w:firstLine="480" w:firstLineChars="200"/>
        <w:rPr>
          <w:rFonts w:ascii="宋体" w:hAnsi="宋体"/>
        </w:rPr>
      </w:pPr>
      <w:r>
        <w:rPr>
          <w:rFonts w:hint="eastAsia" w:ascii="宋体" w:hAnsi="宋体"/>
        </w:rPr>
        <w:fldChar w:fldCharType="begin"/>
      </w:r>
      <w:r>
        <w:rPr>
          <w:rFonts w:hint="eastAsia" w:ascii="宋体" w:hAnsi="宋体"/>
        </w:rPr>
        <w:instrText xml:space="preserve"> INCLUDEPICTURE "http://www.htu.cn/_upload/article/images/e5/8c/7e7bad8f4435a7518f64a04ca349/ca5218bc-9da0-4e63-953b-08bfa89cd247.jpg" \* MERGEFORMATINET </w:instrText>
      </w:r>
      <w:r>
        <w:rPr>
          <w:rFonts w:hint="eastAsia" w:ascii="宋体" w:hAnsi="宋体"/>
        </w:rPr>
        <w:fldChar w:fldCharType="separate"/>
      </w:r>
      <w:r>
        <w:rPr>
          <w:rFonts w:hint="eastAsia" w:ascii="宋体" w:hAnsi="宋体"/>
        </w:rPr>
        <w:drawing>
          <wp:inline distT="0" distB="0" distL="114300" distR="114300">
            <wp:extent cx="4276725" cy="2608580"/>
            <wp:effectExtent l="0" t="0" r="9525" b="1270"/>
            <wp:docPr id="8" name="图片 3" descr="ca5218bc-9da0-4e63-953b-08bfa89cd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a5218bc-9da0-4e63-953b-08bfa89cd247"/>
                    <pic:cNvPicPr>
                      <a:picLocks noChangeAspect="1"/>
                    </pic:cNvPicPr>
                  </pic:nvPicPr>
                  <pic:blipFill>
                    <a:blip r:embed="rId9"/>
                    <a:stretch>
                      <a:fillRect/>
                    </a:stretch>
                  </pic:blipFill>
                  <pic:spPr>
                    <a:xfrm>
                      <a:off x="0" y="0"/>
                      <a:ext cx="4276725" cy="2608580"/>
                    </a:xfrm>
                    <a:prstGeom prst="rect">
                      <a:avLst/>
                    </a:prstGeom>
                    <a:noFill/>
                    <a:ln w="9525">
                      <a:noFill/>
                    </a:ln>
                  </pic:spPr>
                </pic:pic>
              </a:graphicData>
            </a:graphic>
          </wp:inline>
        </w:drawing>
      </w:r>
      <w:r>
        <w:rPr>
          <w:rFonts w:hint="eastAsia" w:ascii="宋体" w:hAnsi="宋体"/>
        </w:rPr>
        <w:fldChar w:fldCharType="end"/>
      </w:r>
    </w:p>
    <w:p>
      <w:pPr>
        <w:spacing w:line="360" w:lineRule="auto"/>
        <w:ind w:firstLine="480" w:firstLineChars="200"/>
        <w:rPr>
          <w:rFonts w:ascii="宋体" w:hAnsi="宋体"/>
        </w:rPr>
      </w:pPr>
      <w:r>
        <w:rPr>
          <w:rFonts w:hint="eastAsia" w:ascii="宋体" w:hAnsi="宋体"/>
        </w:rPr>
        <w:t>（2）智库邀请专家讲学人数共计6人次</w:t>
      </w:r>
    </w:p>
    <w:p>
      <w:pPr>
        <w:spacing w:line="360" w:lineRule="auto"/>
        <w:ind w:firstLine="480" w:firstLineChars="200"/>
        <w:rPr>
          <w:rFonts w:ascii="宋体" w:hAnsi="宋体"/>
        </w:rPr>
      </w:pPr>
      <w:r>
        <w:rPr>
          <w:rFonts w:hint="eastAsia" w:ascii="宋体" w:hAnsi="宋体"/>
        </w:rPr>
        <w:t>主要有南开大学关信平教授、中央民族大学博士生导师祁进玉教授、武汉大学博士生导师向德平等。比如，12月27日下午，应智库邀请，中国青少年研究中心共青团工作研究所所长、中国青年研究杂志社副主编杨守建在办公室301会议室作了关于学术论文的选题、写作与发表方面的一些经验和看法的专题报告。</w:t>
      </w:r>
    </w:p>
    <w:p>
      <w:pPr>
        <w:spacing w:line="360" w:lineRule="auto"/>
        <w:ind w:firstLine="480" w:firstLineChars="200"/>
        <w:rPr>
          <w:rFonts w:ascii="宋体" w:hAnsi="宋体"/>
        </w:rPr>
      </w:pPr>
      <w:r>
        <w:rPr>
          <w:rFonts w:hint="eastAsia" w:ascii="宋体" w:hAnsi="宋体"/>
        </w:rPr>
        <w:fldChar w:fldCharType="begin"/>
      </w:r>
      <w:r>
        <w:rPr>
          <w:rFonts w:hint="eastAsia" w:ascii="宋体" w:hAnsi="宋体"/>
        </w:rPr>
        <w:instrText xml:space="preserve"> INCLUDEPICTURE "http://www.htu.cn/_upload/article/images/89/ac/5cb2a2ae4cb1877396fe65c61efb/e31a22de-e4b8-4ecf-8a43-6f60c6ad6825.jpg" \* MERGEFORMATINET </w:instrText>
      </w:r>
      <w:r>
        <w:rPr>
          <w:rFonts w:hint="eastAsia" w:ascii="宋体" w:hAnsi="宋体"/>
        </w:rPr>
        <w:fldChar w:fldCharType="separate"/>
      </w:r>
      <w:r>
        <w:rPr>
          <w:rFonts w:hint="eastAsia" w:ascii="宋体" w:hAnsi="宋体"/>
        </w:rPr>
        <w:drawing>
          <wp:inline distT="0" distB="0" distL="114300" distR="114300">
            <wp:extent cx="4762500" cy="3171190"/>
            <wp:effectExtent l="0" t="0" r="0" b="10160"/>
            <wp:docPr id="7" name="图片 4" descr="e31a22de-e4b8-4ecf-8a43-6f60c6ad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e31a22de-e4b8-4ecf-8a43-6f60c6ad6825"/>
                    <pic:cNvPicPr>
                      <a:picLocks noChangeAspect="1"/>
                    </pic:cNvPicPr>
                  </pic:nvPicPr>
                  <pic:blipFill>
                    <a:blip r:embed="rId10"/>
                    <a:stretch>
                      <a:fillRect/>
                    </a:stretch>
                  </pic:blipFill>
                  <pic:spPr>
                    <a:xfrm>
                      <a:off x="0" y="0"/>
                      <a:ext cx="4762500" cy="3171190"/>
                    </a:xfrm>
                    <a:prstGeom prst="rect">
                      <a:avLst/>
                    </a:prstGeom>
                    <a:noFill/>
                    <a:ln w="9525">
                      <a:noFill/>
                    </a:ln>
                  </pic:spPr>
                </pic:pic>
              </a:graphicData>
            </a:graphic>
          </wp:inline>
        </w:drawing>
      </w:r>
      <w:r>
        <w:rPr>
          <w:rFonts w:hint="eastAsia" w:ascii="宋体" w:hAnsi="宋体"/>
        </w:rPr>
        <w:fldChar w:fldCharType="end"/>
      </w:r>
    </w:p>
    <w:p>
      <w:pPr>
        <w:spacing w:line="360" w:lineRule="auto"/>
        <w:ind w:firstLine="480" w:firstLineChars="200"/>
        <w:rPr>
          <w:rFonts w:ascii="宋体" w:hAnsi="宋体"/>
        </w:rPr>
      </w:pPr>
      <w:r>
        <w:rPr>
          <w:rFonts w:hint="eastAsia" w:ascii="宋体" w:hAnsi="宋体"/>
        </w:rPr>
        <w:t>（3）智库专家应邀出席第二届河南省青少年发展论坛暨2018年度学术年会</w:t>
      </w:r>
    </w:p>
    <w:p>
      <w:pPr>
        <w:spacing w:line="360" w:lineRule="auto"/>
        <w:ind w:firstLine="480" w:firstLineChars="200"/>
        <w:rPr>
          <w:rFonts w:ascii="宋体" w:hAnsi="宋体"/>
        </w:rPr>
      </w:pPr>
      <w:r>
        <w:rPr>
          <w:rFonts w:hint="eastAsia" w:ascii="宋体" w:hAnsi="宋体"/>
        </w:rPr>
        <w:t>智库主任、河南省青少年研究会会长高中建出席理事会并发表讲话。对改革开放四十年来，河南省青少年工作取得的成就进行总结：流浪儿童问题基本解决、留守儿童得到较好安置；青少年创业就业不断拓展；青少年维权事业有了较大发展、青少年研究队伍不断扩大；青少年研究学术成果丰硕。</w:t>
      </w:r>
    </w:p>
    <w:p>
      <w:pPr>
        <w:spacing w:line="360" w:lineRule="auto"/>
        <w:ind w:firstLine="480" w:firstLineChars="200"/>
        <w:rPr>
          <w:rFonts w:ascii="宋体" w:hAnsi="宋体"/>
        </w:rPr>
      </w:pPr>
      <w:r>
        <w:rPr>
          <w:rFonts w:hint="eastAsia" w:ascii="宋体" w:hAnsi="宋体"/>
        </w:rPr>
        <w:fldChar w:fldCharType="begin"/>
      </w:r>
      <w:r>
        <w:rPr>
          <w:rFonts w:hint="eastAsia" w:ascii="宋体" w:hAnsi="宋体"/>
        </w:rPr>
        <w:instrText xml:space="preserve"> INCLUDEPICTURE "http://www.htu.cn/_upload/article/images/f6/3e/600b58804da5bc0c3dc958f3143e/19db4f21-0446-4ab9-8e37-9b552af82354.jpg" \* MERGEFORMATINET </w:instrText>
      </w:r>
      <w:r>
        <w:rPr>
          <w:rFonts w:hint="eastAsia" w:ascii="宋体" w:hAnsi="宋体"/>
        </w:rPr>
        <w:fldChar w:fldCharType="separate"/>
      </w:r>
      <w:r>
        <w:rPr>
          <w:rFonts w:hint="eastAsia" w:ascii="宋体" w:hAnsi="宋体"/>
        </w:rPr>
        <w:drawing>
          <wp:inline distT="0" distB="0" distL="114300" distR="114300">
            <wp:extent cx="4677410" cy="3119120"/>
            <wp:effectExtent l="0" t="0" r="8890" b="5080"/>
            <wp:docPr id="3" name="图片 5" descr="19db4f21-0446-4ab9-8e37-9b552af8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9db4f21-0446-4ab9-8e37-9b552af82354"/>
                    <pic:cNvPicPr>
                      <a:picLocks noChangeAspect="1"/>
                    </pic:cNvPicPr>
                  </pic:nvPicPr>
                  <pic:blipFill>
                    <a:blip r:embed="rId11"/>
                    <a:stretch>
                      <a:fillRect/>
                    </a:stretch>
                  </pic:blipFill>
                  <pic:spPr>
                    <a:xfrm>
                      <a:off x="0" y="0"/>
                      <a:ext cx="4677410" cy="3119120"/>
                    </a:xfrm>
                    <a:prstGeom prst="rect">
                      <a:avLst/>
                    </a:prstGeom>
                    <a:noFill/>
                    <a:ln w="9525">
                      <a:noFill/>
                    </a:ln>
                  </pic:spPr>
                </pic:pic>
              </a:graphicData>
            </a:graphic>
          </wp:inline>
        </w:drawing>
      </w:r>
      <w:r>
        <w:rPr>
          <w:rFonts w:hint="eastAsia" w:ascii="宋体" w:hAnsi="宋体"/>
        </w:rPr>
        <w:fldChar w:fldCharType="end"/>
      </w:r>
    </w:p>
    <w:p>
      <w:pPr>
        <w:spacing w:line="360" w:lineRule="auto"/>
        <w:ind w:firstLine="480" w:firstLineChars="200"/>
        <w:rPr>
          <w:rFonts w:ascii="宋体" w:hAnsi="宋体"/>
        </w:rPr>
      </w:pPr>
      <w:r>
        <w:rPr>
          <w:rFonts w:hint="eastAsia" w:ascii="宋体" w:hAnsi="宋体"/>
        </w:rPr>
        <w:t>（4）智库主任高中建教授应邀参加2018--2022年教育部社会学类专业教学指导委员会成立暨第一次全体委员会议</w:t>
      </w:r>
    </w:p>
    <w:p>
      <w:pPr>
        <w:spacing w:line="360" w:lineRule="auto"/>
        <w:ind w:firstLine="480" w:firstLineChars="200"/>
        <w:rPr>
          <w:rFonts w:ascii="宋体" w:hAnsi="宋体"/>
        </w:rPr>
      </w:pPr>
      <w:r>
        <w:rPr>
          <w:rFonts w:hint="eastAsia" w:ascii="宋体" w:hAnsi="宋体"/>
        </w:rPr>
        <w:t>2018年12月15日，2018--2022年教育部社会学类专业教学指导委员会成立暨第一次全体委员会议在中国人民大学召开。智库主任高中建教授应邀参加本次会议并受聘为教育部社会学类专业教学指导委员会委员。</w:t>
      </w:r>
    </w:p>
    <w:p>
      <w:pPr>
        <w:spacing w:line="360" w:lineRule="auto"/>
        <w:ind w:firstLine="480" w:firstLineChars="200"/>
        <w:rPr>
          <w:rFonts w:ascii="宋体" w:hAnsi="宋体"/>
        </w:rPr>
      </w:pPr>
      <w:r>
        <w:rPr>
          <w:rFonts w:hint="eastAsia" w:ascii="宋体" w:hAnsi="宋体"/>
        </w:rPr>
        <w:fldChar w:fldCharType="begin"/>
      </w:r>
      <w:r>
        <w:rPr>
          <w:rFonts w:hint="eastAsia" w:ascii="宋体" w:hAnsi="宋体"/>
        </w:rPr>
        <w:instrText xml:space="preserve"> INCLUDEPICTURE "http://www.htu.cn/_upload/article/images/27/35/d15ac37543848ffd178e2ffac8e0/6b454db7-6a34-45ea-9f81-53576c3a32da.jpg" \* MERGEFORMATINET </w:instrText>
      </w:r>
      <w:r>
        <w:rPr>
          <w:rFonts w:hint="eastAsia" w:ascii="宋体" w:hAnsi="宋体"/>
        </w:rPr>
        <w:fldChar w:fldCharType="separate"/>
      </w:r>
      <w:r>
        <w:rPr>
          <w:rFonts w:hint="eastAsia" w:ascii="宋体" w:hAnsi="宋体"/>
        </w:rPr>
        <w:drawing>
          <wp:inline distT="0" distB="0" distL="114300" distR="114300">
            <wp:extent cx="5286375" cy="3077845"/>
            <wp:effectExtent l="0" t="0" r="9525" b="8255"/>
            <wp:docPr id="4" name="图片 6" descr="6b454db7-6a34-45ea-9f81-53576c3a3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6b454db7-6a34-45ea-9f81-53576c3a32da"/>
                    <pic:cNvPicPr>
                      <a:picLocks noChangeAspect="1"/>
                    </pic:cNvPicPr>
                  </pic:nvPicPr>
                  <pic:blipFill>
                    <a:blip r:embed="rId12"/>
                    <a:stretch>
                      <a:fillRect/>
                    </a:stretch>
                  </pic:blipFill>
                  <pic:spPr>
                    <a:xfrm>
                      <a:off x="0" y="0"/>
                      <a:ext cx="5286375" cy="3077845"/>
                    </a:xfrm>
                    <a:prstGeom prst="rect">
                      <a:avLst/>
                    </a:prstGeom>
                    <a:noFill/>
                    <a:ln w="9525">
                      <a:noFill/>
                    </a:ln>
                  </pic:spPr>
                </pic:pic>
              </a:graphicData>
            </a:graphic>
          </wp:inline>
        </w:drawing>
      </w:r>
      <w:r>
        <w:rPr>
          <w:rFonts w:hint="eastAsia" w:ascii="宋体" w:hAnsi="宋体"/>
        </w:rPr>
        <w:fldChar w:fldCharType="end"/>
      </w:r>
    </w:p>
    <w:p>
      <w:pPr>
        <w:spacing w:line="360" w:lineRule="auto"/>
        <w:ind w:firstLine="480" w:firstLineChars="200"/>
        <w:rPr>
          <w:rFonts w:ascii="宋体" w:hAnsi="宋体"/>
        </w:rPr>
      </w:pPr>
    </w:p>
    <w:p>
      <w:pPr>
        <w:spacing w:line="360" w:lineRule="auto"/>
        <w:ind w:firstLine="480" w:firstLineChars="200"/>
        <w:jc w:val="left"/>
        <w:rPr>
          <w:rFonts w:ascii="宋体" w:hAnsi="宋体"/>
        </w:rPr>
      </w:pPr>
      <w:r>
        <w:rPr>
          <w:rFonts w:hint="eastAsia" w:ascii="宋体" w:hAnsi="宋体"/>
        </w:rPr>
        <w:t>（5）智库专家应邀参加第十四届中国青少年发展论坛</w:t>
      </w:r>
      <w:r>
        <w:rPr>
          <w:rFonts w:hint="eastAsia" w:ascii="宋体" w:hAnsi="宋体"/>
        </w:rPr>
        <w:fldChar w:fldCharType="begin"/>
      </w:r>
      <w:r>
        <w:rPr>
          <w:rFonts w:hint="eastAsia" w:ascii="宋体" w:hAnsi="宋体"/>
        </w:rPr>
        <w:instrText xml:space="preserve"> INCLUDEPICTURE "http://www.htu.cn/_upload/article/images/1c/cf/f4c7fdd74e68b2146f6518d9f45b/8904fa7b-0b44-46fe-a011-572c602dea74.jpg" \* MERGEFORMATINET </w:instrText>
      </w:r>
      <w:r>
        <w:rPr>
          <w:rFonts w:hint="eastAsia" w:ascii="宋体" w:hAnsi="宋体"/>
        </w:rPr>
        <w:fldChar w:fldCharType="separate"/>
      </w:r>
      <w:r>
        <w:rPr>
          <w:rFonts w:hint="eastAsia" w:ascii="宋体" w:hAnsi="宋体"/>
        </w:rPr>
        <w:drawing>
          <wp:inline distT="0" distB="0" distL="114300" distR="114300">
            <wp:extent cx="5229860" cy="3495675"/>
            <wp:effectExtent l="0" t="0" r="8890" b="9525"/>
            <wp:docPr id="2" name="图片 7" descr="8904fa7b-0b44-46fe-a011-572c602de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8904fa7b-0b44-46fe-a011-572c602dea74"/>
                    <pic:cNvPicPr>
                      <a:picLocks noChangeAspect="1"/>
                    </pic:cNvPicPr>
                  </pic:nvPicPr>
                  <pic:blipFill>
                    <a:blip r:embed="rId13"/>
                    <a:stretch>
                      <a:fillRect/>
                    </a:stretch>
                  </pic:blipFill>
                  <pic:spPr>
                    <a:xfrm>
                      <a:off x="0" y="0"/>
                      <a:ext cx="5229860" cy="3495675"/>
                    </a:xfrm>
                    <a:prstGeom prst="rect">
                      <a:avLst/>
                    </a:prstGeom>
                    <a:noFill/>
                    <a:ln w="9525">
                      <a:noFill/>
                    </a:ln>
                  </pic:spPr>
                </pic:pic>
              </a:graphicData>
            </a:graphic>
          </wp:inline>
        </w:drawing>
      </w:r>
      <w:r>
        <w:rPr>
          <w:rFonts w:hint="eastAsia" w:ascii="宋体" w:hAnsi="宋体"/>
        </w:rPr>
        <w:fldChar w:fldCharType="end"/>
      </w:r>
    </w:p>
    <w:p>
      <w:pPr>
        <w:spacing w:line="360" w:lineRule="auto"/>
        <w:ind w:firstLine="480" w:firstLineChars="200"/>
        <w:rPr>
          <w:rFonts w:ascii="宋体" w:hAnsi="宋体"/>
        </w:rPr>
      </w:pPr>
    </w:p>
    <w:p>
      <w:pPr>
        <w:spacing w:line="360" w:lineRule="auto"/>
        <w:ind w:firstLine="480" w:firstLineChars="200"/>
        <w:rPr>
          <w:rFonts w:ascii="宋体" w:hAnsi="宋体"/>
        </w:rPr>
      </w:pPr>
      <w:r>
        <w:rPr>
          <w:rFonts w:hint="eastAsia" w:ascii="宋体" w:hAnsi="宋体"/>
        </w:rPr>
        <w:t>（6）青少年问题研究智库主任高中建被聘为中国青少年研究会国际青年研究专家委员会委员</w:t>
      </w:r>
    </w:p>
    <w:p>
      <w:pPr>
        <w:spacing w:line="360" w:lineRule="auto"/>
        <w:ind w:firstLine="480" w:firstLineChars="200"/>
        <w:rPr>
          <w:rFonts w:ascii="宋体" w:hAnsi="宋体"/>
        </w:rPr>
      </w:pPr>
      <w:r>
        <w:rPr>
          <w:rFonts w:hint="eastAsia" w:ascii="宋体" w:hAnsi="宋体"/>
        </w:rPr>
        <w:fldChar w:fldCharType="begin"/>
      </w:r>
      <w:r>
        <w:rPr>
          <w:rFonts w:hint="eastAsia" w:ascii="宋体" w:hAnsi="宋体"/>
        </w:rPr>
        <w:instrText xml:space="preserve"> INCLUDEPICTURE "http://www.htu.cn/_upload/article/images/07/85/425b102040609389a90a93b06ebf/86b9056a-c6dc-425c-b247-c6b83bf83c76.png" \* MERGEFORMATINET </w:instrText>
      </w:r>
      <w:r>
        <w:rPr>
          <w:rFonts w:hint="eastAsia" w:ascii="宋体" w:hAnsi="宋体"/>
        </w:rPr>
        <w:fldChar w:fldCharType="separate"/>
      </w:r>
      <w:r>
        <w:rPr>
          <w:rFonts w:hint="eastAsia" w:ascii="宋体" w:hAnsi="宋体"/>
        </w:rPr>
        <w:drawing>
          <wp:inline distT="0" distB="0" distL="114300" distR="114300">
            <wp:extent cx="4762500" cy="2762250"/>
            <wp:effectExtent l="0" t="0" r="0" b="0"/>
            <wp:docPr id="6" name="图片 8" descr="86b9056a-c6dc-425c-b247-c6b83bf83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86b9056a-c6dc-425c-b247-c6b83bf83c76"/>
                    <pic:cNvPicPr>
                      <a:picLocks noChangeAspect="1"/>
                    </pic:cNvPicPr>
                  </pic:nvPicPr>
                  <pic:blipFill>
                    <a:blip r:embed="rId14"/>
                    <a:stretch>
                      <a:fillRect/>
                    </a:stretch>
                  </pic:blipFill>
                  <pic:spPr>
                    <a:xfrm>
                      <a:off x="0" y="0"/>
                      <a:ext cx="4762500" cy="2762250"/>
                    </a:xfrm>
                    <a:prstGeom prst="rect">
                      <a:avLst/>
                    </a:prstGeom>
                    <a:noFill/>
                    <a:ln w="9525">
                      <a:noFill/>
                    </a:ln>
                  </pic:spPr>
                </pic:pic>
              </a:graphicData>
            </a:graphic>
          </wp:inline>
        </w:drawing>
      </w:r>
      <w:r>
        <w:rPr>
          <w:rFonts w:hint="eastAsia" w:ascii="宋体" w:hAnsi="宋体"/>
        </w:rPr>
        <w:fldChar w:fldCharType="end"/>
      </w:r>
    </w:p>
    <w:p>
      <w:pPr>
        <w:spacing w:line="360" w:lineRule="auto"/>
        <w:ind w:firstLine="480" w:firstLineChars="200"/>
        <w:rPr>
          <w:rFonts w:ascii="宋体" w:hAnsi="宋体"/>
        </w:rPr>
      </w:pPr>
    </w:p>
    <w:p>
      <w:pPr>
        <w:spacing w:line="360" w:lineRule="auto"/>
        <w:ind w:firstLine="480" w:firstLineChars="200"/>
        <w:rPr>
          <w:rFonts w:ascii="宋体" w:hAnsi="宋体"/>
        </w:rPr>
      </w:pPr>
      <w:r>
        <w:rPr>
          <w:rFonts w:hint="eastAsia" w:ascii="宋体" w:hAnsi="宋体"/>
        </w:rPr>
        <w:t>（7）依照惯例，智库今年召开学术委员会会议一次，重新拟定的学术委员会成员组成如下：</w:t>
      </w:r>
    </w:p>
    <w:p>
      <w:pPr>
        <w:widowControl/>
        <w:jc w:val="left"/>
        <w:rPr>
          <w:rFonts w:ascii="宋体" w:hAnsi="宋体"/>
        </w:rPr>
      </w:pPr>
      <w:r>
        <w:rPr>
          <w:rFonts w:ascii="宋体" w:hAnsi="宋体"/>
        </w:rPr>
        <w:br w:type="page"/>
      </w:r>
    </w:p>
    <w:p>
      <w:pPr>
        <w:spacing w:line="360" w:lineRule="auto"/>
        <w:ind w:firstLine="480" w:firstLineChars="200"/>
        <w:rPr>
          <w:rFonts w:ascii="宋体" w:hAnsi="宋体"/>
        </w:rPr>
      </w:pPr>
      <w:r>
        <w:rPr>
          <w:rFonts w:hint="eastAsia" w:ascii="宋体" w:hAnsi="宋体"/>
        </w:rPr>
        <w:t>中心学术委员会  </w:t>
      </w:r>
    </w:p>
    <w:tbl>
      <w:tblPr>
        <w:tblStyle w:val="16"/>
        <w:tblW w:w="745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8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2" w:type="dxa"/>
            <w:gridSpan w:val="3"/>
            <w:tcBorders>
              <w:top w:val="nil"/>
              <w:bottom w:val="single" w:color="auto" w:sz="4" w:space="0"/>
            </w:tcBorders>
            <w:vAlign w:val="center"/>
          </w:tcPr>
          <w:p>
            <w:pPr>
              <w:spacing w:line="360" w:lineRule="auto"/>
              <w:ind w:firstLine="480" w:firstLineChars="200"/>
              <w:rPr>
                <w:rFonts w:ascii="宋体" w:hAnsi="宋体"/>
              </w:rPr>
            </w:pPr>
            <w:r>
              <w:rPr>
                <w:rFonts w:hint="eastAsia" w:ascii="宋体" w:hAnsi="宋体"/>
              </w:rPr>
              <w:t>主  任：风笑天</w:t>
            </w:r>
          </w:p>
          <w:p>
            <w:pPr>
              <w:spacing w:line="360" w:lineRule="auto"/>
              <w:ind w:firstLine="480" w:firstLineChars="200"/>
              <w:rPr>
                <w:rFonts w:ascii="宋体" w:hAnsi="宋体"/>
              </w:rPr>
            </w:pPr>
            <w:r>
              <w:rPr>
                <w:rFonts w:hint="eastAsia" w:ascii="宋体" w:hAnsi="宋体"/>
              </w:rPr>
              <w:t xml:space="preserve">副主任：高中建 </w:t>
            </w:r>
          </w:p>
          <w:p>
            <w:pPr>
              <w:spacing w:line="360" w:lineRule="auto"/>
              <w:ind w:firstLine="480" w:firstLineChars="200"/>
              <w:rPr>
                <w:rFonts w:ascii="宋体" w:hAnsi="宋体"/>
              </w:rPr>
            </w:pPr>
            <w:r>
              <w:rPr>
                <w:rFonts w:hint="eastAsia" w:ascii="宋体" w:hAnsi="宋体"/>
              </w:rPr>
              <w:t>成  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single" w:color="auto" w:sz="4" w:space="0"/>
              <w:bottom w:val="nil"/>
              <w:right w:val="nil"/>
            </w:tcBorders>
            <w:vAlign w:val="center"/>
          </w:tcPr>
          <w:p>
            <w:pPr>
              <w:spacing w:line="360" w:lineRule="auto"/>
              <w:ind w:firstLine="480" w:firstLineChars="200"/>
              <w:rPr>
                <w:rFonts w:ascii="宋体" w:hAnsi="宋体"/>
              </w:rPr>
            </w:pPr>
            <w:r>
              <w:rPr>
                <w:rFonts w:hint="eastAsia" w:ascii="宋体" w:hAnsi="宋体"/>
              </w:rPr>
              <w:t>风笑天</w:t>
            </w:r>
          </w:p>
        </w:tc>
        <w:tc>
          <w:tcPr>
            <w:tcW w:w="2321" w:type="dxa"/>
            <w:tcBorders>
              <w:top w:val="single" w:color="auto" w:sz="4" w:space="0"/>
              <w:left w:val="nil"/>
              <w:bottom w:val="nil"/>
              <w:right w:val="nil"/>
            </w:tcBorders>
            <w:vAlign w:val="center"/>
          </w:tcPr>
          <w:p>
            <w:pPr>
              <w:spacing w:line="360" w:lineRule="auto"/>
              <w:ind w:firstLine="480" w:firstLineChars="200"/>
              <w:rPr>
                <w:rFonts w:ascii="宋体" w:hAnsi="宋体"/>
              </w:rPr>
            </w:pPr>
            <w:r>
              <w:rPr>
                <w:rFonts w:hint="eastAsia" w:ascii="宋体" w:hAnsi="宋体"/>
              </w:rPr>
              <w:t>教授</w:t>
            </w:r>
          </w:p>
        </w:tc>
        <w:tc>
          <w:tcPr>
            <w:tcW w:w="2810" w:type="dxa"/>
            <w:tcBorders>
              <w:top w:val="single" w:color="auto" w:sz="4" w:space="0"/>
              <w:left w:val="nil"/>
              <w:bottom w:val="nil"/>
            </w:tcBorders>
            <w:vAlign w:val="center"/>
          </w:tcPr>
          <w:p>
            <w:pPr>
              <w:spacing w:line="360" w:lineRule="auto"/>
              <w:ind w:firstLine="480" w:firstLineChars="200"/>
              <w:rPr>
                <w:rFonts w:ascii="宋体" w:hAnsi="宋体"/>
              </w:rPr>
            </w:pPr>
            <w:r>
              <w:rPr>
                <w:rFonts w:hint="eastAsia" w:ascii="宋体" w:hAnsi="宋体"/>
              </w:rPr>
              <w:t>南京大学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nil"/>
              <w:bottom w:val="nil"/>
              <w:right w:val="nil"/>
            </w:tcBorders>
            <w:vAlign w:val="center"/>
          </w:tcPr>
          <w:p>
            <w:pPr>
              <w:spacing w:line="360" w:lineRule="auto"/>
              <w:ind w:firstLine="480" w:firstLineChars="200"/>
              <w:rPr>
                <w:rFonts w:ascii="宋体" w:hAnsi="宋体"/>
              </w:rPr>
            </w:pPr>
            <w:r>
              <w:rPr>
                <w:rFonts w:hint="eastAsia" w:ascii="宋体" w:hAnsi="宋体"/>
              </w:rPr>
              <w:t>高中建</w:t>
            </w:r>
          </w:p>
        </w:tc>
        <w:tc>
          <w:tcPr>
            <w:tcW w:w="2321" w:type="dxa"/>
            <w:tcBorders>
              <w:top w:val="nil"/>
              <w:left w:val="nil"/>
              <w:bottom w:val="nil"/>
              <w:right w:val="nil"/>
            </w:tcBorders>
            <w:vAlign w:val="center"/>
          </w:tcPr>
          <w:p>
            <w:pPr>
              <w:spacing w:line="360" w:lineRule="auto"/>
              <w:ind w:firstLine="480" w:firstLineChars="200"/>
              <w:rPr>
                <w:rFonts w:ascii="宋体" w:hAnsi="宋体"/>
              </w:rPr>
            </w:pPr>
            <w:r>
              <w:rPr>
                <w:rFonts w:hint="eastAsia" w:ascii="宋体" w:hAnsi="宋体"/>
              </w:rPr>
              <w:t>教授</w:t>
            </w:r>
          </w:p>
        </w:tc>
        <w:tc>
          <w:tcPr>
            <w:tcW w:w="2810" w:type="dxa"/>
            <w:tcBorders>
              <w:top w:val="nil"/>
              <w:left w:val="nil"/>
              <w:bottom w:val="nil"/>
            </w:tcBorders>
            <w:vAlign w:val="center"/>
          </w:tcPr>
          <w:p>
            <w:pPr>
              <w:spacing w:line="360" w:lineRule="auto"/>
              <w:ind w:firstLine="480" w:firstLineChars="200"/>
              <w:rPr>
                <w:rFonts w:ascii="宋体" w:hAnsi="宋体"/>
              </w:rPr>
            </w:pPr>
            <w:r>
              <w:rPr>
                <w:rFonts w:hint="eastAsia" w:ascii="宋体" w:hAnsi="宋体"/>
              </w:rPr>
              <w:t>河南师范大学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nil"/>
              <w:bottom w:val="nil"/>
              <w:right w:val="nil"/>
            </w:tcBorders>
            <w:vAlign w:val="center"/>
          </w:tcPr>
          <w:p>
            <w:pPr>
              <w:spacing w:line="360" w:lineRule="auto"/>
              <w:ind w:firstLine="480" w:firstLineChars="200"/>
              <w:rPr>
                <w:rFonts w:ascii="宋体" w:hAnsi="宋体"/>
              </w:rPr>
            </w:pPr>
            <w:r>
              <w:rPr>
                <w:rFonts w:hint="eastAsia" w:ascii="宋体" w:hAnsi="宋体"/>
              </w:rPr>
              <w:t>罗建平</w:t>
            </w:r>
          </w:p>
        </w:tc>
        <w:tc>
          <w:tcPr>
            <w:tcW w:w="2321" w:type="dxa"/>
            <w:tcBorders>
              <w:top w:val="nil"/>
              <w:left w:val="nil"/>
              <w:bottom w:val="nil"/>
              <w:right w:val="nil"/>
            </w:tcBorders>
            <w:vAlign w:val="center"/>
          </w:tcPr>
          <w:p>
            <w:pPr>
              <w:spacing w:line="360" w:lineRule="auto"/>
              <w:ind w:firstLine="480" w:firstLineChars="200"/>
              <w:rPr>
                <w:rFonts w:ascii="宋体" w:hAnsi="宋体"/>
              </w:rPr>
            </w:pPr>
            <w:r>
              <w:rPr>
                <w:rFonts w:hint="eastAsia" w:ascii="宋体" w:hAnsi="宋体"/>
              </w:rPr>
              <w:t>教授</w:t>
            </w:r>
          </w:p>
        </w:tc>
        <w:tc>
          <w:tcPr>
            <w:tcW w:w="2810" w:type="dxa"/>
            <w:tcBorders>
              <w:top w:val="nil"/>
              <w:left w:val="nil"/>
              <w:bottom w:val="nil"/>
            </w:tcBorders>
            <w:vAlign w:val="center"/>
          </w:tcPr>
          <w:p>
            <w:pPr>
              <w:spacing w:line="360" w:lineRule="auto"/>
              <w:ind w:firstLine="480" w:firstLineChars="200"/>
              <w:rPr>
                <w:rFonts w:ascii="宋体" w:hAnsi="宋体"/>
              </w:rPr>
            </w:pPr>
            <w:r>
              <w:rPr>
                <w:rFonts w:hint="eastAsia" w:ascii="宋体" w:hAnsi="宋体"/>
              </w:rPr>
              <w:t>河南师范大学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nil"/>
              <w:bottom w:val="nil"/>
              <w:right w:val="nil"/>
            </w:tcBorders>
            <w:vAlign w:val="center"/>
          </w:tcPr>
          <w:p>
            <w:pPr>
              <w:spacing w:line="360" w:lineRule="auto"/>
              <w:ind w:firstLine="480" w:firstLineChars="200"/>
              <w:rPr>
                <w:rFonts w:ascii="宋体" w:hAnsi="宋体"/>
              </w:rPr>
            </w:pPr>
            <w:r>
              <w:rPr>
                <w:rFonts w:hint="eastAsia" w:ascii="宋体" w:hAnsi="宋体"/>
              </w:rPr>
              <w:t>陆士桢</w:t>
            </w:r>
          </w:p>
        </w:tc>
        <w:tc>
          <w:tcPr>
            <w:tcW w:w="2321" w:type="dxa"/>
            <w:tcBorders>
              <w:top w:val="nil"/>
              <w:left w:val="nil"/>
              <w:bottom w:val="nil"/>
              <w:right w:val="nil"/>
            </w:tcBorders>
            <w:vAlign w:val="center"/>
          </w:tcPr>
          <w:p>
            <w:pPr>
              <w:spacing w:line="360" w:lineRule="auto"/>
              <w:ind w:firstLine="480" w:firstLineChars="200"/>
              <w:rPr>
                <w:rFonts w:ascii="宋体" w:hAnsi="宋体"/>
              </w:rPr>
            </w:pPr>
            <w:r>
              <w:rPr>
                <w:rFonts w:hint="eastAsia" w:ascii="宋体" w:hAnsi="宋体"/>
              </w:rPr>
              <w:t>教  授</w:t>
            </w:r>
          </w:p>
        </w:tc>
        <w:tc>
          <w:tcPr>
            <w:tcW w:w="2810" w:type="dxa"/>
            <w:tcBorders>
              <w:top w:val="nil"/>
              <w:left w:val="nil"/>
              <w:bottom w:val="nil"/>
            </w:tcBorders>
            <w:vAlign w:val="center"/>
          </w:tcPr>
          <w:p>
            <w:pPr>
              <w:spacing w:line="360" w:lineRule="auto"/>
              <w:ind w:firstLine="480" w:firstLineChars="200"/>
              <w:rPr>
                <w:rFonts w:ascii="宋体" w:hAnsi="宋体"/>
              </w:rPr>
            </w:pPr>
            <w:r>
              <w:rPr>
                <w:rFonts w:hint="eastAsia" w:ascii="宋体" w:hAnsi="宋体"/>
              </w:rPr>
              <w:t>中国青年政治学院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nil"/>
              <w:bottom w:val="nil"/>
              <w:right w:val="nil"/>
            </w:tcBorders>
            <w:vAlign w:val="center"/>
          </w:tcPr>
          <w:p>
            <w:pPr>
              <w:spacing w:line="360" w:lineRule="auto"/>
              <w:ind w:firstLine="480" w:firstLineChars="200"/>
              <w:rPr>
                <w:rFonts w:ascii="宋体" w:hAnsi="宋体"/>
              </w:rPr>
            </w:pPr>
            <w:r>
              <w:rPr>
                <w:rFonts w:hint="eastAsia" w:ascii="宋体" w:hAnsi="宋体"/>
              </w:rPr>
              <w:t>黄海</w:t>
            </w:r>
          </w:p>
        </w:tc>
        <w:tc>
          <w:tcPr>
            <w:tcW w:w="2321" w:type="dxa"/>
            <w:tcBorders>
              <w:top w:val="nil"/>
              <w:left w:val="nil"/>
              <w:bottom w:val="nil"/>
              <w:right w:val="nil"/>
            </w:tcBorders>
            <w:vAlign w:val="center"/>
          </w:tcPr>
          <w:p>
            <w:pPr>
              <w:spacing w:line="360" w:lineRule="auto"/>
              <w:ind w:firstLine="480" w:firstLineChars="200"/>
              <w:rPr>
                <w:rFonts w:ascii="宋体" w:hAnsi="宋体"/>
              </w:rPr>
            </w:pPr>
            <w:r>
              <w:rPr>
                <w:rFonts w:hint="eastAsia" w:ascii="宋体" w:hAnsi="宋体"/>
              </w:rPr>
              <w:t>研究员</w:t>
            </w:r>
          </w:p>
        </w:tc>
        <w:tc>
          <w:tcPr>
            <w:tcW w:w="2810" w:type="dxa"/>
            <w:tcBorders>
              <w:top w:val="nil"/>
              <w:left w:val="nil"/>
              <w:bottom w:val="nil"/>
            </w:tcBorders>
            <w:vAlign w:val="center"/>
          </w:tcPr>
          <w:p>
            <w:pPr>
              <w:spacing w:line="360" w:lineRule="auto"/>
              <w:ind w:firstLine="480" w:firstLineChars="200"/>
              <w:rPr>
                <w:rFonts w:ascii="宋体" w:hAnsi="宋体"/>
              </w:rPr>
            </w:pPr>
            <w:r>
              <w:rPr>
                <w:rFonts w:hint="eastAsia" w:ascii="宋体" w:hAnsi="宋体"/>
              </w:rPr>
              <w:t>湖南省社会科学院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nil"/>
              <w:bottom w:val="nil"/>
              <w:right w:val="nil"/>
            </w:tcBorders>
            <w:vAlign w:val="center"/>
          </w:tcPr>
          <w:p>
            <w:pPr>
              <w:spacing w:line="360" w:lineRule="auto"/>
              <w:ind w:firstLine="480" w:firstLineChars="200"/>
              <w:rPr>
                <w:rFonts w:ascii="宋体" w:hAnsi="宋体"/>
              </w:rPr>
            </w:pPr>
            <w:r>
              <w:rPr>
                <w:rFonts w:hint="eastAsia" w:ascii="宋体" w:hAnsi="宋体"/>
              </w:rPr>
              <w:t>田杰</w:t>
            </w:r>
          </w:p>
        </w:tc>
        <w:tc>
          <w:tcPr>
            <w:tcW w:w="2321" w:type="dxa"/>
            <w:tcBorders>
              <w:top w:val="nil"/>
              <w:left w:val="nil"/>
              <w:bottom w:val="nil"/>
              <w:right w:val="nil"/>
            </w:tcBorders>
            <w:vAlign w:val="center"/>
          </w:tcPr>
          <w:p>
            <w:pPr>
              <w:spacing w:line="360" w:lineRule="auto"/>
              <w:ind w:firstLine="480" w:firstLineChars="200"/>
              <w:rPr>
                <w:rFonts w:ascii="宋体" w:hAnsi="宋体"/>
              </w:rPr>
            </w:pPr>
            <w:r>
              <w:rPr>
                <w:rFonts w:hint="eastAsia" w:ascii="宋体" w:hAnsi="宋体"/>
              </w:rPr>
              <w:t>教授</w:t>
            </w:r>
          </w:p>
        </w:tc>
        <w:tc>
          <w:tcPr>
            <w:tcW w:w="2810" w:type="dxa"/>
            <w:tcBorders>
              <w:top w:val="nil"/>
              <w:left w:val="nil"/>
              <w:bottom w:val="nil"/>
            </w:tcBorders>
            <w:vAlign w:val="center"/>
          </w:tcPr>
          <w:p>
            <w:pPr>
              <w:spacing w:line="360" w:lineRule="auto"/>
              <w:ind w:firstLine="480" w:firstLineChars="200"/>
              <w:rPr>
                <w:rFonts w:ascii="宋体" w:hAnsi="宋体"/>
              </w:rPr>
            </w:pPr>
            <w:r>
              <w:rPr>
                <w:rFonts w:hint="eastAsia" w:ascii="宋体" w:hAnsi="宋体"/>
              </w:rPr>
              <w:t>深圳青年学院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nil"/>
              <w:bottom w:val="nil"/>
              <w:right w:val="nil"/>
            </w:tcBorders>
            <w:vAlign w:val="center"/>
          </w:tcPr>
          <w:p>
            <w:pPr>
              <w:spacing w:line="360" w:lineRule="auto"/>
              <w:ind w:firstLine="480" w:firstLineChars="200"/>
              <w:rPr>
                <w:rFonts w:ascii="宋体" w:hAnsi="宋体"/>
              </w:rPr>
            </w:pPr>
            <w:r>
              <w:rPr>
                <w:rFonts w:hint="eastAsia" w:ascii="宋体" w:hAnsi="宋体"/>
              </w:rPr>
              <w:t>刘怀光</w:t>
            </w:r>
          </w:p>
        </w:tc>
        <w:tc>
          <w:tcPr>
            <w:tcW w:w="2321" w:type="dxa"/>
            <w:tcBorders>
              <w:top w:val="nil"/>
              <w:left w:val="nil"/>
              <w:bottom w:val="nil"/>
              <w:right w:val="nil"/>
            </w:tcBorders>
            <w:vAlign w:val="center"/>
          </w:tcPr>
          <w:p>
            <w:pPr>
              <w:spacing w:line="360" w:lineRule="auto"/>
              <w:ind w:firstLine="480" w:firstLineChars="200"/>
              <w:rPr>
                <w:rFonts w:ascii="宋体" w:hAnsi="宋体"/>
              </w:rPr>
            </w:pPr>
            <w:r>
              <w:rPr>
                <w:rFonts w:hint="eastAsia" w:ascii="宋体" w:hAnsi="宋体"/>
              </w:rPr>
              <w:t>教授</w:t>
            </w:r>
          </w:p>
        </w:tc>
        <w:tc>
          <w:tcPr>
            <w:tcW w:w="2810" w:type="dxa"/>
            <w:tcBorders>
              <w:top w:val="nil"/>
              <w:left w:val="nil"/>
              <w:bottom w:val="nil"/>
            </w:tcBorders>
            <w:vAlign w:val="center"/>
          </w:tcPr>
          <w:p>
            <w:pPr>
              <w:spacing w:line="360" w:lineRule="auto"/>
              <w:ind w:firstLine="480" w:firstLineChars="200"/>
              <w:rPr>
                <w:rFonts w:ascii="宋体" w:hAnsi="宋体"/>
              </w:rPr>
            </w:pPr>
            <w:r>
              <w:rPr>
                <w:rFonts w:hint="eastAsia" w:ascii="宋体" w:hAnsi="宋体"/>
              </w:rPr>
              <w:t>河南师范大学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jc w:val="center"/>
        </w:trPr>
        <w:tc>
          <w:tcPr>
            <w:tcW w:w="2321" w:type="dxa"/>
            <w:tcBorders>
              <w:top w:val="nil"/>
              <w:bottom w:val="nil"/>
              <w:right w:val="nil"/>
            </w:tcBorders>
            <w:vAlign w:val="center"/>
          </w:tcPr>
          <w:p>
            <w:pPr>
              <w:spacing w:line="360" w:lineRule="auto"/>
              <w:ind w:firstLine="480" w:firstLineChars="200"/>
              <w:rPr>
                <w:rFonts w:ascii="宋体" w:hAnsi="宋体"/>
              </w:rPr>
            </w:pPr>
            <w:r>
              <w:rPr>
                <w:rFonts w:hint="eastAsia" w:ascii="宋体" w:hAnsi="宋体"/>
              </w:rPr>
              <w:t>路琳</w:t>
            </w:r>
          </w:p>
        </w:tc>
        <w:tc>
          <w:tcPr>
            <w:tcW w:w="2321" w:type="dxa"/>
            <w:tcBorders>
              <w:top w:val="nil"/>
              <w:left w:val="nil"/>
              <w:bottom w:val="nil"/>
              <w:right w:val="nil"/>
            </w:tcBorders>
            <w:vAlign w:val="center"/>
          </w:tcPr>
          <w:p>
            <w:pPr>
              <w:spacing w:line="360" w:lineRule="auto"/>
              <w:ind w:firstLine="480" w:firstLineChars="200"/>
              <w:rPr>
                <w:rFonts w:ascii="宋体" w:hAnsi="宋体"/>
              </w:rPr>
            </w:pPr>
            <w:r>
              <w:rPr>
                <w:rFonts w:hint="eastAsia" w:ascii="宋体" w:hAnsi="宋体"/>
              </w:rPr>
              <w:t>教授</w:t>
            </w:r>
          </w:p>
        </w:tc>
        <w:tc>
          <w:tcPr>
            <w:tcW w:w="2810" w:type="dxa"/>
            <w:tcBorders>
              <w:top w:val="nil"/>
              <w:left w:val="nil"/>
              <w:bottom w:val="nil"/>
            </w:tcBorders>
            <w:vAlign w:val="center"/>
          </w:tcPr>
          <w:p>
            <w:pPr>
              <w:spacing w:line="360" w:lineRule="auto"/>
              <w:ind w:firstLine="480" w:firstLineChars="200"/>
              <w:rPr>
                <w:rFonts w:ascii="宋体" w:hAnsi="宋体"/>
              </w:rPr>
            </w:pPr>
            <w:r>
              <w:rPr>
                <w:rFonts w:hint="eastAsia" w:ascii="宋体" w:hAnsi="宋体"/>
              </w:rPr>
              <w:t>河南师范大学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Borders>
              <w:top w:val="nil"/>
              <w:bottom w:val="single" w:color="auto" w:sz="4" w:space="0"/>
              <w:right w:val="nil"/>
            </w:tcBorders>
            <w:vAlign w:val="center"/>
          </w:tcPr>
          <w:p>
            <w:pPr>
              <w:spacing w:line="360" w:lineRule="auto"/>
              <w:ind w:firstLine="480" w:firstLineChars="200"/>
              <w:rPr>
                <w:rFonts w:ascii="宋体" w:hAnsi="宋体"/>
              </w:rPr>
            </w:pPr>
            <w:r>
              <w:rPr>
                <w:rFonts w:hint="eastAsia" w:ascii="宋体" w:hAnsi="宋体"/>
              </w:rPr>
              <w:t>孙抱弘</w:t>
            </w:r>
          </w:p>
        </w:tc>
        <w:tc>
          <w:tcPr>
            <w:tcW w:w="2321" w:type="dxa"/>
            <w:tcBorders>
              <w:top w:val="nil"/>
              <w:left w:val="nil"/>
              <w:bottom w:val="single" w:color="auto" w:sz="4" w:space="0"/>
              <w:right w:val="nil"/>
            </w:tcBorders>
            <w:vAlign w:val="center"/>
          </w:tcPr>
          <w:p>
            <w:pPr>
              <w:spacing w:line="360" w:lineRule="auto"/>
              <w:ind w:firstLine="480" w:firstLineChars="200"/>
              <w:rPr>
                <w:rFonts w:ascii="宋体" w:hAnsi="宋体"/>
              </w:rPr>
            </w:pPr>
            <w:r>
              <w:rPr>
                <w:rFonts w:hint="eastAsia" w:ascii="宋体" w:hAnsi="宋体"/>
              </w:rPr>
              <w:t>研究员</w:t>
            </w:r>
          </w:p>
        </w:tc>
        <w:tc>
          <w:tcPr>
            <w:tcW w:w="2810" w:type="dxa"/>
            <w:tcBorders>
              <w:top w:val="nil"/>
              <w:left w:val="nil"/>
              <w:bottom w:val="single" w:color="auto" w:sz="4" w:space="0"/>
            </w:tcBorders>
            <w:vAlign w:val="center"/>
          </w:tcPr>
          <w:p>
            <w:pPr>
              <w:spacing w:line="360" w:lineRule="auto"/>
              <w:ind w:firstLine="480" w:firstLineChars="200"/>
              <w:rPr>
                <w:rFonts w:ascii="宋体" w:hAnsi="宋体"/>
              </w:rPr>
            </w:pPr>
            <w:r>
              <w:rPr>
                <w:rFonts w:hint="eastAsia" w:ascii="宋体" w:hAnsi="宋体"/>
              </w:rPr>
              <w:t>上海社会科学院</w:t>
            </w:r>
          </w:p>
        </w:tc>
      </w:tr>
    </w:tbl>
    <w:p>
      <w:pPr>
        <w:pStyle w:val="4"/>
        <w:spacing w:before="0" w:after="0" w:line="360" w:lineRule="auto"/>
        <w:ind w:left="480"/>
        <w:rPr>
          <w:rFonts w:ascii="宋体" w:hAnsi="宋体"/>
          <w:sz w:val="24"/>
          <w:szCs w:val="24"/>
        </w:rPr>
      </w:pPr>
      <w:r>
        <w:rPr>
          <w:rFonts w:hint="eastAsia" w:ascii="宋体" w:hAnsi="宋体"/>
          <w:sz w:val="24"/>
          <w:szCs w:val="24"/>
        </w:rPr>
        <w:t>三、智库管理</w:t>
      </w:r>
    </w:p>
    <w:p>
      <w:pPr>
        <w:spacing w:line="360" w:lineRule="auto"/>
        <w:ind w:firstLine="480" w:firstLineChars="200"/>
        <w:rPr>
          <w:rFonts w:ascii="宋体" w:hAnsi="宋体"/>
        </w:rPr>
      </w:pPr>
      <w:r>
        <w:rPr>
          <w:rFonts w:hint="eastAsia" w:ascii="宋体" w:hAnsi="宋体"/>
        </w:rPr>
        <w:t>1、智库基础设施条件建设</w:t>
      </w:r>
    </w:p>
    <w:p>
      <w:pPr>
        <w:spacing w:line="360" w:lineRule="auto"/>
        <w:ind w:firstLine="480" w:firstLineChars="200"/>
        <w:rPr>
          <w:rFonts w:ascii="宋体" w:hAnsi="宋体"/>
        </w:rPr>
      </w:pPr>
      <w:r>
        <w:rPr>
          <w:rFonts w:hint="eastAsia" w:ascii="宋体" w:hAnsi="宋体"/>
        </w:rPr>
        <w:t>智库现有研究和办公用房300余平方米，设有办公室、专家工作室、资料室、实验室、计算机机房，均配备有现代化的办公设备。智库图书资料和阅览室用房面积达120平方米，中外文图书1万余册，中外文期刊杂志50多种。另外还创办学术交流刊物《青少年问题研究通讯》（内刊），亦设立有“青少年问题研究智库网站”，并在新浪网上开通了“专家博客”，专为青少年及其家长提供青少年的成长咨询服务。</w:t>
      </w:r>
    </w:p>
    <w:p>
      <w:pPr>
        <w:spacing w:line="360" w:lineRule="auto"/>
        <w:ind w:firstLine="480" w:firstLineChars="200"/>
        <w:rPr>
          <w:rFonts w:ascii="宋体" w:hAnsi="宋体"/>
        </w:rPr>
      </w:pPr>
      <w:r>
        <w:rPr>
          <w:rFonts w:hint="eastAsia" w:ascii="宋体" w:hAnsi="宋体"/>
        </w:rPr>
        <w:t>2、体制、运行机制及规章制度建设</w:t>
      </w:r>
    </w:p>
    <w:p>
      <w:pPr>
        <w:spacing w:line="360" w:lineRule="auto"/>
        <w:ind w:firstLine="480" w:firstLineChars="200"/>
        <w:rPr>
          <w:rFonts w:ascii="宋体" w:hAnsi="宋体"/>
        </w:rPr>
      </w:pPr>
      <w:r>
        <w:rPr>
          <w:rFonts w:hint="eastAsia" w:ascii="宋体" w:hAnsi="宋体"/>
        </w:rPr>
        <w:t>自成立以来，智库即成立了管理委员会，实施智库主任负责制。多年来，形成了以“严谨、有序、高效”为特色的领导风格。</w:t>
      </w:r>
    </w:p>
    <w:p>
      <w:pPr>
        <w:spacing w:line="360" w:lineRule="auto"/>
        <w:ind w:firstLine="480" w:firstLineChars="200"/>
        <w:rPr>
          <w:rFonts w:ascii="宋体" w:hAnsi="宋体"/>
        </w:rPr>
      </w:pPr>
      <w:r>
        <w:rPr>
          <w:rFonts w:hint="eastAsia" w:ascii="宋体" w:hAnsi="宋体"/>
        </w:rPr>
        <w:t>在管理委员会的带领下，内部管理井然有序，坚持科研定期评估制度，建立业绩考核制度，奖励优秀，实行了“有进有出、优胜劣汰”的流动竞争机制，坚持“开放、流动、联合、竞争”的新型运行机制，形成了从事科研的良好环境。打破了旧的科研封闭体系和多年形成的割裂研究模式，实现了实验室内部人员结构优化。先后制订了50项规章制度，规范了科研、教学和管理，实现了智库建设、运行、管理、科研等人、财、物全过程计算机管理，实现了管理现代化，得到了相关部门的支持和肯定，并在不少高校重点研究智库中推广应用。</w:t>
      </w:r>
    </w:p>
    <w:p>
      <w:pPr>
        <w:spacing w:line="360" w:lineRule="auto"/>
        <w:ind w:firstLine="480" w:firstLineChars="200"/>
        <w:rPr>
          <w:rFonts w:ascii="宋体" w:hAnsi="宋体"/>
        </w:rPr>
      </w:pPr>
      <w:r>
        <w:rPr>
          <w:rFonts w:hint="eastAsia" w:ascii="宋体" w:hAnsi="宋体"/>
        </w:rPr>
        <w:t>智库建立了学术委员会领导下的主任负责制。在经费较为困难的情况下，积极组织学术委员会开展活动，研讨智库的研究方向和确定开放课题，充分发挥学术委员会对智库的学术方向和研究领域的指导作用。</w:t>
      </w:r>
    </w:p>
    <w:p>
      <w:pPr>
        <w:pStyle w:val="4"/>
        <w:spacing w:before="0" w:after="0" w:line="360" w:lineRule="auto"/>
        <w:ind w:left="480"/>
        <w:rPr>
          <w:rFonts w:ascii="宋体" w:hAnsi="宋体"/>
          <w:sz w:val="24"/>
          <w:szCs w:val="24"/>
        </w:rPr>
      </w:pPr>
      <w:r>
        <w:rPr>
          <w:rFonts w:hint="eastAsia" w:ascii="宋体" w:hAnsi="宋体"/>
          <w:sz w:val="24"/>
          <w:szCs w:val="24"/>
        </w:rPr>
        <w:t>四、智库建设经验、存在问题及其原因，今后改进措施</w:t>
      </w:r>
    </w:p>
    <w:p>
      <w:pPr>
        <w:spacing w:line="360" w:lineRule="auto"/>
        <w:ind w:firstLine="480" w:firstLineChars="200"/>
        <w:rPr>
          <w:rFonts w:ascii="宋体" w:hAnsi="宋体"/>
        </w:rPr>
      </w:pPr>
      <w:r>
        <w:rPr>
          <w:rFonts w:hint="eastAsia" w:ascii="宋体" w:hAnsi="宋体"/>
        </w:rPr>
        <w:t>本智库存在问题及其原因有：</w:t>
      </w:r>
    </w:p>
    <w:p>
      <w:pPr>
        <w:spacing w:line="360" w:lineRule="auto"/>
        <w:ind w:firstLine="480" w:firstLineChars="200"/>
        <w:rPr>
          <w:rFonts w:ascii="宋体" w:hAnsi="宋体"/>
        </w:rPr>
      </w:pPr>
      <w:r>
        <w:rPr>
          <w:rFonts w:hint="eastAsia" w:ascii="宋体" w:hAnsi="宋体"/>
        </w:rPr>
        <w:t>1.比较突出是智库学术队伍的承继问题以及拔尖人才的引进问题；</w:t>
      </w:r>
    </w:p>
    <w:p>
      <w:pPr>
        <w:spacing w:line="360" w:lineRule="auto"/>
        <w:ind w:firstLine="480" w:firstLineChars="200"/>
        <w:rPr>
          <w:rFonts w:ascii="宋体" w:hAnsi="宋体"/>
        </w:rPr>
      </w:pPr>
      <w:r>
        <w:rPr>
          <w:rFonts w:hint="eastAsia" w:ascii="宋体" w:hAnsi="宋体"/>
        </w:rPr>
        <w:t>2.学术方向和专职科研队伍还有待于进一步凝练，以便达至对学科发展的有效支撑。</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98" w:name="_Toc10820"/>
      <w:bookmarkStart w:id="99" w:name="_Toc29186"/>
      <w:bookmarkStart w:id="100" w:name="_Toc2949704"/>
      <w:bookmarkStart w:id="101" w:name="_Toc31781"/>
      <w:bookmarkStart w:id="102" w:name="_Toc18786"/>
      <w:r>
        <w:rPr>
          <w:rFonts w:eastAsia="黑体"/>
          <w:b/>
          <w:bCs/>
          <w:sz w:val="32"/>
          <w:szCs w:val="44"/>
        </w:rPr>
        <w:t>华北水利水电大学水资源高效利用与保障工程河南省协同创新中心</w:t>
      </w:r>
      <w:bookmarkEnd w:id="98"/>
      <w:bookmarkEnd w:id="99"/>
      <w:bookmarkEnd w:id="100"/>
      <w:bookmarkEnd w:id="101"/>
      <w:bookmarkEnd w:id="102"/>
    </w:p>
    <w:p>
      <w:pPr>
        <w:spacing w:line="360" w:lineRule="auto"/>
        <w:ind w:firstLine="480" w:firstLineChars="200"/>
        <w:rPr>
          <w:rFonts w:ascii="宋体" w:hAnsi="宋体"/>
          <w:szCs w:val="24"/>
        </w:rPr>
      </w:pPr>
      <w:r>
        <w:rPr>
          <w:rFonts w:hint="eastAsia" w:ascii="宋体" w:hAnsi="宋体"/>
          <w:szCs w:val="24"/>
        </w:rPr>
        <w:t>“水资源高效利用与保障工程河南省协同创新中心”智库由华北水利水电大学牵头，协同河南省水利厅、河南省水利勘测设计研究有限公司、郑州新大方重工科技有限公司等多个单位，主要开展水资源高效利用与保障工程等方面的联合科研攻关研究，为各级政府在水资源高效利用和工程建设领域提供政策咨询和技术服务的智库。2018年初，按照省教育厅的要求上报了二期规划，目前，尚在等待教育厅主管部门对发展规划的后续审定等工作，智库的各项工作按照拟定的二期发展规划在持续开展。现将2018年度工作总结如下：</w:t>
      </w:r>
    </w:p>
    <w:p>
      <w:pPr>
        <w:pStyle w:val="4"/>
        <w:spacing w:before="0" w:after="0" w:line="360" w:lineRule="auto"/>
        <w:ind w:left="480"/>
        <w:rPr>
          <w:rFonts w:ascii="宋体" w:hAnsi="宋体"/>
          <w:sz w:val="24"/>
          <w:szCs w:val="24"/>
        </w:rPr>
      </w:pPr>
      <w:r>
        <w:rPr>
          <w:rFonts w:hint="eastAsia" w:ascii="宋体" w:hAnsi="宋体"/>
          <w:sz w:val="24"/>
          <w:szCs w:val="24"/>
        </w:rPr>
        <w:t>一、智库团队及科研管理体制建设取得进展</w:t>
      </w:r>
    </w:p>
    <w:p>
      <w:pPr>
        <w:spacing w:line="360" w:lineRule="auto"/>
        <w:ind w:firstLine="480" w:firstLineChars="200"/>
        <w:rPr>
          <w:rFonts w:ascii="宋体" w:hAnsi="宋体"/>
          <w:szCs w:val="24"/>
        </w:rPr>
      </w:pPr>
      <w:r>
        <w:rPr>
          <w:rFonts w:hint="eastAsia" w:ascii="宋体" w:hAnsi="宋体"/>
          <w:szCs w:val="24"/>
        </w:rPr>
        <w:t>为更好体现本智库立足河南、服务中原的定位，着力提高综合研判和战略谋划能力，保证提出专业化、建设性、切实管用的政策建议，2018年按照拟定的《二期建设发展规划》，对智库成员单元进行了调整优化，华北水利水电大学为牵头单位，新的主要协同单位包括中国水利水电科学研究院、中国农业科学院农田灌溉研究所、河南水利投资集团有限公司、河南省水利勘测设计研究有限公司、黄河水利科学研究院。在平台建设、团队建设、人才培养、学术交流、科学研究和技术服务等方面，全面协同、合作发展。对人员进行了调整，确定了4个研究方向，组建了9个研究团队，每个研究团队的成员均包括牵头单位和协同单位人员，2018年1月，中心对各建设团队提出了建设目标任务书。中心业务继续实行中心主任指导下的分级管理制度，但在二期建设中通过简化管理层级，推行研究团队的带头人负责制，并由负责人负责团队的重组和管理，每个团队研究骨干成员5～6人，团队成员按中心研发任务需求，实施动态管理。</w:t>
      </w:r>
    </w:p>
    <w:p>
      <w:pPr>
        <w:pStyle w:val="4"/>
        <w:spacing w:before="0" w:after="0" w:line="360" w:lineRule="auto"/>
        <w:ind w:left="480"/>
        <w:rPr>
          <w:rFonts w:ascii="宋体" w:hAnsi="宋体"/>
          <w:sz w:val="24"/>
          <w:szCs w:val="24"/>
        </w:rPr>
      </w:pPr>
      <w:r>
        <w:rPr>
          <w:rFonts w:hint="eastAsia" w:ascii="宋体" w:hAnsi="宋体"/>
          <w:sz w:val="24"/>
          <w:szCs w:val="24"/>
        </w:rPr>
        <w:t>二、智库教育教学及人才培养水平得到不断提高</w:t>
      </w:r>
    </w:p>
    <w:p>
      <w:pPr>
        <w:spacing w:line="360" w:lineRule="auto"/>
        <w:ind w:firstLine="480" w:firstLineChars="200"/>
        <w:rPr>
          <w:rFonts w:ascii="宋体" w:hAnsi="宋体"/>
          <w:szCs w:val="24"/>
        </w:rPr>
      </w:pPr>
      <w:r>
        <w:rPr>
          <w:rFonts w:hint="eastAsia" w:ascii="宋体" w:hAnsi="宋体"/>
          <w:szCs w:val="24"/>
        </w:rPr>
        <w:t>本智库开展科技联合攻关工作的同时，充分发挥教育教学基本职能，依托智库资源，挖掘智库成员潜力，不断提高智库的教育教学及人才培养水平。坚持以人才培养为根本，培养具有较强实践能力和创新精神、适应社会需求的高质量本科生和研究生。2018年积极支持专业建设，水文水资源专业和工程管理专业顺利通过评估；水利水电工程专业，农业水利工程专业顺利通过专业认证；水利水电工程专业获批国家新工程科立项建设。教育教学成绩显著，获得全国水利高校教师讲课比赛特等奖2项，一等奖1项，二等奖1项；智库成员获得河南省“首批全省高校黄大年式教师团队”；另外，我智库人员与外校联合开展研究的教改项目《构建国际实质等效水利类专业认证体系,引领中国特色水利类专业的改革与建设》获得2018年高等教育国家级教学成果奖二等奖。智库大力开展青年教师培养，开展了老教师教学讲座、青年教师经验交流、教学管理文件学习培训、新进教师试讲等多项活动。</w:t>
      </w:r>
    </w:p>
    <w:p>
      <w:pPr>
        <w:pStyle w:val="4"/>
        <w:spacing w:before="0" w:after="0" w:line="360" w:lineRule="auto"/>
        <w:ind w:left="480"/>
        <w:rPr>
          <w:rFonts w:ascii="宋体" w:hAnsi="宋体"/>
          <w:sz w:val="24"/>
          <w:szCs w:val="24"/>
        </w:rPr>
      </w:pPr>
      <w:r>
        <w:rPr>
          <w:rFonts w:hint="eastAsia" w:ascii="宋体" w:hAnsi="宋体"/>
          <w:sz w:val="24"/>
          <w:szCs w:val="24"/>
        </w:rPr>
        <w:t>三、智库科学研究工作取得丰硕成果</w:t>
      </w:r>
    </w:p>
    <w:p>
      <w:pPr>
        <w:spacing w:line="360" w:lineRule="auto"/>
        <w:ind w:firstLine="480" w:firstLineChars="200"/>
        <w:rPr>
          <w:rFonts w:ascii="宋体" w:hAnsi="宋体"/>
          <w:szCs w:val="24"/>
        </w:rPr>
      </w:pPr>
      <w:r>
        <w:rPr>
          <w:rFonts w:hint="eastAsia" w:ascii="宋体" w:hAnsi="宋体"/>
          <w:szCs w:val="24"/>
        </w:rPr>
        <w:t>智库2018年累计申请获批各类科研项目80余项，为济源、平顶山、中牟等多个地方政府提供了多个水资源高效利用、节约用水等规划方案。另外，组织申报2018年度国家自然科学基金项目共31项，获批3项；在重大研发计划方面取得重要突破，获批国家十三五重点研发项目5项，其中主持课题1项，主持子课题4项；获批省部级纵向项目10项，横向科研项目60项。</w:t>
      </w:r>
    </w:p>
    <w:p>
      <w:pPr>
        <w:spacing w:line="360" w:lineRule="auto"/>
        <w:ind w:firstLine="480" w:firstLineChars="200"/>
        <w:rPr>
          <w:rFonts w:ascii="宋体" w:hAnsi="宋体"/>
          <w:szCs w:val="24"/>
        </w:rPr>
      </w:pPr>
      <w:r>
        <w:rPr>
          <w:rFonts w:hint="eastAsia" w:ascii="宋体" w:hAnsi="宋体"/>
          <w:szCs w:val="24"/>
        </w:rPr>
        <w:t>智库2018年获得各类科研成果奖励共计14项，其中水利部大禹奖三等奖1项；厅级科技成果奖7项，优秀科技论文奖及省级自然科学学术著作和论文奖6项。</w:t>
      </w:r>
    </w:p>
    <w:p>
      <w:pPr>
        <w:spacing w:line="360" w:lineRule="auto"/>
        <w:ind w:firstLine="480" w:firstLineChars="200"/>
        <w:rPr>
          <w:rFonts w:ascii="宋体" w:hAnsi="宋体"/>
          <w:szCs w:val="24"/>
        </w:rPr>
      </w:pPr>
      <w:r>
        <w:rPr>
          <w:rFonts w:hint="eastAsia" w:ascii="宋体" w:hAnsi="宋体"/>
          <w:szCs w:val="24"/>
        </w:rPr>
        <w:t>智库在各类期刊发表学术论文70余篇，其中SCI/EI期刊收录41篇，核心期刊24篇；出版专著、教材6部。获得专利及其他知识产权授权14项，其中国家发明专利4项、实用新型专利8项、软件著作权2项。</w:t>
      </w:r>
    </w:p>
    <w:p>
      <w:pPr>
        <w:pStyle w:val="4"/>
        <w:spacing w:before="0" w:after="0" w:line="360" w:lineRule="auto"/>
        <w:ind w:left="480"/>
        <w:rPr>
          <w:rFonts w:ascii="宋体" w:hAnsi="宋体"/>
          <w:sz w:val="24"/>
          <w:szCs w:val="24"/>
        </w:rPr>
      </w:pPr>
      <w:r>
        <w:rPr>
          <w:rFonts w:hint="eastAsia" w:ascii="宋体" w:hAnsi="宋体"/>
          <w:sz w:val="24"/>
          <w:szCs w:val="24"/>
        </w:rPr>
        <w:t>四、智库实验室平台建设取得新突破</w:t>
      </w:r>
    </w:p>
    <w:p>
      <w:pPr>
        <w:spacing w:line="360" w:lineRule="auto"/>
        <w:ind w:firstLine="480" w:firstLineChars="200"/>
        <w:rPr>
          <w:rFonts w:ascii="宋体" w:hAnsi="宋体"/>
          <w:szCs w:val="24"/>
        </w:rPr>
      </w:pPr>
      <w:r>
        <w:rPr>
          <w:rFonts w:hint="eastAsia" w:ascii="宋体" w:hAnsi="宋体"/>
          <w:szCs w:val="24"/>
        </w:rPr>
        <w:t>为保证本智库能够为政府提供专业化、高效化、切实可行的建议，2018年致力于多个专业的平台的打造。2018年1月，智库牵头单位华北水利水电大学和协同单位河南水利投资集团有限公司联合申报的“河南省水环境模拟与治理重点实验室”揭牌。2018年10月，产学研合作新平台“坝道工程医院河南水利与南水北调分院”成立，成员单位中包括本智库成员单位河南省水利勘测设计研究院有限公司、华北水利水电大学、河南省水利科学研究院。另有申报获批河南省水利类虚拟仿真教学实验示范中心、河南水利大数据实验室、河南省高等学校学科创新引智基地、河南省引智项目推广示范基地、河南省水利水运工程技术研究中心、河南省水旱灾害管理工程技术研究中心等，进一步扩充了省级试验和科研平台，为智库开展科研攻关研究，为政府提供高质量、专业化建议创造了良好条件。</w:t>
      </w:r>
    </w:p>
    <w:p>
      <w:pPr>
        <w:pStyle w:val="4"/>
        <w:spacing w:before="0" w:after="0" w:line="360" w:lineRule="auto"/>
        <w:ind w:left="480"/>
        <w:rPr>
          <w:rFonts w:ascii="宋体" w:hAnsi="宋体"/>
          <w:sz w:val="24"/>
          <w:szCs w:val="24"/>
        </w:rPr>
      </w:pPr>
      <w:r>
        <w:rPr>
          <w:rFonts w:hint="eastAsia" w:ascii="宋体" w:hAnsi="宋体"/>
          <w:sz w:val="24"/>
          <w:szCs w:val="24"/>
        </w:rPr>
        <w:t>五、智库积极开展学术交流</w:t>
      </w:r>
    </w:p>
    <w:p>
      <w:pPr>
        <w:spacing w:line="360" w:lineRule="auto"/>
        <w:ind w:firstLine="480" w:firstLineChars="200"/>
        <w:rPr>
          <w:rFonts w:ascii="宋体" w:hAnsi="宋体"/>
          <w:szCs w:val="24"/>
        </w:rPr>
      </w:pPr>
      <w:r>
        <w:rPr>
          <w:rFonts w:hint="eastAsia" w:ascii="宋体" w:hAnsi="宋体"/>
          <w:szCs w:val="24"/>
        </w:rPr>
        <w:t>本智库2018年1月邀请台湾大学李鸿源教授一行来中心进行合作洽谈，随后多次来智库进行工作交流，就海绵城市、智慧城市建设等问题开展广泛讨论。2018年3月本智库邀请联合国教科文组织水环境学院（IHE）、代尔夫特理工大学Chris Zevenbergen教授到我智库访问交流，洽谈合作意向，签订合作协议，并就现代城市洪涝灾害防治等问题与智库成员进行了交流。2018年4月邀请法国尼斯综合理工原校长、尼斯大学智慧城市创新实验研究所主任顾博维尔·菲利普教授、副校长劳伦兹·菲利普教授、国际事务总监尹娜女士一行到本智库考察交流，与智库成员针对智慧城市建设和移动防洪墙建设交流意见。</w:t>
      </w:r>
    </w:p>
    <w:p>
      <w:pPr>
        <w:spacing w:line="360" w:lineRule="auto"/>
        <w:ind w:firstLine="480" w:firstLineChars="200"/>
        <w:rPr>
          <w:rFonts w:ascii="宋体" w:hAnsi="宋体"/>
          <w:szCs w:val="24"/>
        </w:rPr>
      </w:pPr>
      <w:r>
        <w:rPr>
          <w:rFonts w:hint="eastAsia" w:ascii="宋体" w:hAnsi="宋体"/>
          <w:szCs w:val="24"/>
        </w:rPr>
        <w:t>本智库2018年牵头单位主办了“一带一路”水利水电高峰论坛，承办了中国大坝工程学会2018学术年会暨第十届中日韩坝工学术交流会和生态水文和水安全-发展中国家的机遇与挑战国际研讨会等重大学术交流活动，协办2018生态水文学与水安全国际研讨会。智库成员教师参加国内外学术研讨会达100余人次，主办校内学术报告会10余场，组织智库师生500余人次参加相关学术报告会。</w:t>
      </w:r>
    </w:p>
    <w:p>
      <w:pPr>
        <w:pStyle w:val="4"/>
        <w:spacing w:before="0" w:after="0" w:line="360" w:lineRule="auto"/>
        <w:ind w:left="480"/>
        <w:rPr>
          <w:rFonts w:ascii="宋体" w:hAnsi="宋体"/>
          <w:sz w:val="24"/>
          <w:szCs w:val="24"/>
        </w:rPr>
      </w:pPr>
      <w:r>
        <w:rPr>
          <w:rFonts w:hint="eastAsia" w:ascii="宋体" w:hAnsi="宋体"/>
          <w:sz w:val="24"/>
          <w:szCs w:val="24"/>
        </w:rPr>
        <w:t>六、智库学科建设整体水平稳步提升</w:t>
      </w:r>
    </w:p>
    <w:p>
      <w:pPr>
        <w:spacing w:line="360" w:lineRule="auto"/>
        <w:ind w:firstLine="480" w:firstLineChars="200"/>
        <w:rPr>
          <w:rFonts w:ascii="宋体" w:hAnsi="宋体"/>
          <w:szCs w:val="24"/>
        </w:rPr>
      </w:pPr>
      <w:r>
        <w:rPr>
          <w:rFonts w:hint="eastAsia" w:ascii="宋体" w:hAnsi="宋体"/>
          <w:szCs w:val="24"/>
        </w:rPr>
        <w:t>本智库所在学科水利工程学科、农业工程学科、管理科学与工程学科参加全国第四轮学科评估，水利工程学科获得B级、管理科学与工程学科获得B-评级、农业工程学科获得C-评级；水利工程学科顺利通过河南省优势特色学科（B类）的中期考核评估；水利工程学科、农业工程学科、管理科学与工程学科通过了第九批省级重点学科的认定申报工作，顺利通过了各学科牵头高校校级优势特色学科中期考核。</w:t>
      </w:r>
    </w:p>
    <w:p>
      <w:pPr>
        <w:pStyle w:val="4"/>
        <w:spacing w:before="0" w:after="0" w:line="360" w:lineRule="auto"/>
        <w:ind w:left="480"/>
        <w:rPr>
          <w:rFonts w:ascii="宋体" w:hAnsi="宋体"/>
          <w:sz w:val="24"/>
          <w:szCs w:val="24"/>
        </w:rPr>
      </w:pPr>
      <w:r>
        <w:rPr>
          <w:rFonts w:hint="eastAsia" w:ascii="宋体" w:hAnsi="宋体"/>
          <w:sz w:val="24"/>
          <w:szCs w:val="24"/>
        </w:rPr>
        <w:t>七、本智库2019年工作规划</w:t>
      </w:r>
    </w:p>
    <w:p>
      <w:pPr>
        <w:spacing w:line="360" w:lineRule="auto"/>
        <w:ind w:firstLine="480" w:firstLineChars="200"/>
        <w:rPr>
          <w:rFonts w:ascii="宋体" w:hAnsi="宋体"/>
          <w:szCs w:val="24"/>
        </w:rPr>
      </w:pPr>
      <w:r>
        <w:rPr>
          <w:rFonts w:hint="eastAsia" w:ascii="宋体" w:hAnsi="宋体"/>
          <w:szCs w:val="24"/>
        </w:rPr>
        <w:t>1、加大本智库高层次人才引进（培养）、国家级团队群体建设投入，实现高层次人才或者团队的引进，带动本智库向更高层次发展，提升智库整体水平，更好地为中原地区政府水资源高效利用建言献策。</w:t>
      </w:r>
    </w:p>
    <w:p>
      <w:pPr>
        <w:spacing w:line="360" w:lineRule="auto"/>
        <w:ind w:firstLine="480" w:firstLineChars="200"/>
        <w:rPr>
          <w:rFonts w:ascii="宋体" w:hAnsi="宋体"/>
          <w:szCs w:val="24"/>
        </w:rPr>
      </w:pPr>
      <w:r>
        <w:rPr>
          <w:rFonts w:hint="eastAsia" w:ascii="宋体" w:hAnsi="宋体"/>
          <w:szCs w:val="24"/>
        </w:rPr>
        <w:t>2、做好本智库国家级平台建设申报准备基础工作。积极协调智库内外其他单位优势资源，争取未来能够单独申报或者与外单位联合申报国家级平台，提高为地方党委政府决策咨政的服务能力。</w:t>
      </w:r>
    </w:p>
    <w:p>
      <w:pPr>
        <w:spacing w:line="360" w:lineRule="auto"/>
        <w:ind w:firstLine="480" w:firstLineChars="200"/>
        <w:rPr>
          <w:rFonts w:ascii="宋体" w:hAnsi="宋体"/>
          <w:szCs w:val="24"/>
        </w:rPr>
      </w:pPr>
      <w:r>
        <w:rPr>
          <w:rFonts w:hint="eastAsia" w:ascii="宋体" w:hAnsi="宋体"/>
          <w:szCs w:val="24"/>
        </w:rPr>
        <w:t>3、不断提高产学研水平。加强学科教师队伍教育研究水平的培养，鼓励教师将教育教学与生产实践相结合，将科研生产实践融入到教育教学过程，不断提升教育教学水平，能够为河南水利事业献言献策，提供技术方案。</w:t>
      </w:r>
    </w:p>
    <w:p>
      <w:pPr>
        <w:spacing w:line="360" w:lineRule="auto"/>
        <w:ind w:firstLine="480" w:firstLineChars="200"/>
        <w:rPr>
          <w:rFonts w:ascii="宋体" w:hAnsi="宋体"/>
          <w:szCs w:val="24"/>
        </w:rPr>
      </w:pPr>
      <w:r>
        <w:rPr>
          <w:rFonts w:hint="eastAsia" w:ascii="宋体" w:hAnsi="宋体"/>
          <w:szCs w:val="24"/>
        </w:rPr>
        <w:t>4、进一步扩大学术交流。抓住中心牵头单位国际化发展的机遇，充分依托中心成立的可持续发展研究中心，积极开展与国际知名院校科研机构之间的学术交流与科研合作，使本智库能够不断吸纳先进的发展理念。</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eastAsia="黑体"/>
          <w:b/>
          <w:bCs/>
          <w:sz w:val="32"/>
          <w:szCs w:val="44"/>
        </w:rPr>
      </w:pPr>
      <w:bookmarkStart w:id="103" w:name="_Toc19478"/>
      <w:bookmarkStart w:id="104" w:name="_Toc3055"/>
      <w:bookmarkStart w:id="105" w:name="_Toc2949705"/>
      <w:bookmarkStart w:id="106" w:name="_Toc27252"/>
      <w:bookmarkStart w:id="107" w:name="_Toc1187"/>
      <w:r>
        <w:rPr>
          <w:rFonts w:eastAsia="黑体"/>
          <w:b/>
          <w:bCs/>
          <w:sz w:val="32"/>
          <w:szCs w:val="44"/>
        </w:rPr>
        <w:t>华北水利水电大学清廉中国研究中心</w:t>
      </w:r>
      <w:bookmarkEnd w:id="103"/>
      <w:bookmarkEnd w:id="104"/>
      <w:bookmarkEnd w:id="105"/>
      <w:bookmarkEnd w:id="106"/>
      <w:bookmarkEnd w:id="107"/>
    </w:p>
    <w:p>
      <w:pPr>
        <w:spacing w:line="360" w:lineRule="auto"/>
        <w:ind w:firstLine="480" w:firstLineChars="200"/>
        <w:rPr>
          <w:rFonts w:ascii="宋体" w:hAnsi="宋体"/>
          <w:szCs w:val="24"/>
        </w:rPr>
      </w:pPr>
      <w:r>
        <w:rPr>
          <w:rFonts w:hint="eastAsia" w:ascii="宋体" w:hAnsi="宋体"/>
          <w:szCs w:val="24"/>
        </w:rPr>
        <w:t>华北水利水电大学清廉中国研究中心是在华北水利水电大学中原廉政文化研究中心基础上更名而建。为适应 “服务决策、适度超前” 智库建设要求，加强“清廉中国”建设理论研究，探讨“清廉中国”建设指标评价体系和评价方法等实践问题，为建设“清廉中国”、“清廉河南”提供决策咨询参考；研究中心围绕为地方党委纪委反腐倡廉建设服务、为社会改革发展服务、为教学服务的目标，着力研究建设廉洁政治，努力实现干部清正、政府清廉、政治清明等方面的新思路、新实践、新探索。</w:t>
      </w:r>
    </w:p>
    <w:p>
      <w:pPr>
        <w:pStyle w:val="4"/>
        <w:spacing w:before="0" w:after="0" w:line="360" w:lineRule="auto"/>
        <w:ind w:left="480"/>
        <w:rPr>
          <w:rFonts w:ascii="宋体" w:hAnsi="宋体"/>
          <w:sz w:val="24"/>
          <w:szCs w:val="24"/>
        </w:rPr>
      </w:pPr>
      <w:r>
        <w:rPr>
          <w:rFonts w:hint="eastAsia" w:ascii="宋体" w:hAnsi="宋体"/>
          <w:sz w:val="24"/>
          <w:szCs w:val="24"/>
        </w:rPr>
        <w:t>一、承担省高校纪工委廉政专题研究项目立项结项专家组织工作</w:t>
      </w:r>
    </w:p>
    <w:p>
      <w:pPr>
        <w:spacing w:line="360" w:lineRule="auto"/>
        <w:ind w:firstLine="480" w:firstLineChars="200"/>
        <w:rPr>
          <w:rFonts w:ascii="宋体" w:hAnsi="宋体"/>
          <w:szCs w:val="24"/>
        </w:rPr>
      </w:pPr>
      <w:r>
        <w:rPr>
          <w:rFonts w:hint="eastAsia" w:ascii="宋体" w:hAnsi="宋体"/>
          <w:szCs w:val="24"/>
        </w:rPr>
        <w:t>2018年研究中心承担省高校纪工委廉政专题研究项目立项结项组织工作。受省高校纪工委委托，组织专家对2017年度立项的23项高校廉政专题研究项目进行鉴定结项，对结项的17项专题研究报告进行修改，编辑出版《河南高校反腐倡廉研究蓝皮书》；对2018年度申报的120项廉政专题研究项目组织专家进行通讯初审和会议终审，共40立项年度廉政专题项目。</w:t>
      </w:r>
    </w:p>
    <w:p>
      <w:pPr>
        <w:pStyle w:val="4"/>
        <w:spacing w:before="0" w:after="0" w:line="360" w:lineRule="auto"/>
        <w:ind w:left="480"/>
        <w:rPr>
          <w:rFonts w:ascii="宋体" w:hAnsi="宋体"/>
          <w:sz w:val="24"/>
          <w:szCs w:val="24"/>
        </w:rPr>
      </w:pPr>
      <w:r>
        <w:rPr>
          <w:rFonts w:hint="eastAsia" w:ascii="宋体" w:hAnsi="宋体"/>
          <w:sz w:val="24"/>
          <w:szCs w:val="24"/>
        </w:rPr>
        <w:t>二、着眼于河南省党风廉政建设和反腐败重点工作进行咨询研究</w:t>
      </w:r>
    </w:p>
    <w:p>
      <w:pPr>
        <w:spacing w:line="360" w:lineRule="auto"/>
        <w:ind w:firstLine="480" w:firstLineChars="200"/>
        <w:rPr>
          <w:rFonts w:ascii="宋体" w:hAnsi="宋体"/>
          <w:szCs w:val="24"/>
        </w:rPr>
      </w:pPr>
      <w:r>
        <w:rPr>
          <w:rFonts w:hint="eastAsia" w:ascii="宋体" w:hAnsi="宋体"/>
          <w:szCs w:val="24"/>
        </w:rPr>
        <w:t>组织课题组完成《河南省市领导干部腐风险防控问题研究报告——对我省十八大以来（2013-2017年）69个市级领导干部腐败案的调查思考》，以中共河南省高校纪工委课题组名义，以廉政调研要报形式报送省纪委任正晓书记；完成的《健全治理党政机关庸政懒政怠政制度化常态化机制——基于十八大以来官网报道的典型案例调查思考》研究报告，以 河南省高校纪工委课题组报河南省纪委。根据河南省纪委2018年重点调研工作安排，先后承担省高校纪工委五次专题研讨会，形成了《关于推进高校以案促改工作制度化常态化思考》、《纪检监察派驻机构发挥“前哨”、“探头”作用问题研究》调研报告，已报送河南省高校工委和高校纪工委，研究报告部分内容被河南省高校工委以案促改工作会议采用。</w:t>
      </w:r>
    </w:p>
    <w:p>
      <w:pPr>
        <w:pStyle w:val="4"/>
        <w:spacing w:before="0" w:after="0" w:line="360" w:lineRule="auto"/>
        <w:ind w:left="480"/>
        <w:rPr>
          <w:rFonts w:ascii="宋体" w:hAnsi="宋体"/>
          <w:sz w:val="24"/>
          <w:szCs w:val="24"/>
        </w:rPr>
      </w:pPr>
      <w:r>
        <w:rPr>
          <w:rFonts w:hint="eastAsia" w:ascii="宋体" w:hAnsi="宋体"/>
          <w:sz w:val="24"/>
          <w:szCs w:val="24"/>
        </w:rPr>
        <w:t>三、承担河南省高校反腐倡廉建设研究中心（暂定名字）筹备文字工作</w:t>
      </w:r>
    </w:p>
    <w:p>
      <w:pPr>
        <w:spacing w:line="360" w:lineRule="auto"/>
        <w:ind w:firstLine="480" w:firstLineChars="200"/>
        <w:rPr>
          <w:rFonts w:ascii="宋体" w:hAnsi="宋体"/>
          <w:szCs w:val="24"/>
        </w:rPr>
      </w:pPr>
      <w:r>
        <w:rPr>
          <w:rFonts w:hint="eastAsia" w:ascii="宋体" w:hAnsi="宋体"/>
          <w:szCs w:val="24"/>
        </w:rPr>
        <w:t>自2018年4月以来，围绕河南省高校纪工委成立下属学术机构——河南省高校反腐倡廉建设研究中心起草了《河南省高校反腐倡廉建设研究中心管理体制和工作职责》、 《河南省高校反腐倡廉建设中心工作运行管理办法》、《河南省高校反腐倡廉建设中心经费管理办法》、《河南省高校反腐倡廉建设中心学术委员会工作细则》等20个相关文件，并将文件草稿下发40所高校纪委征求修改意见。</w:t>
      </w:r>
    </w:p>
    <w:p>
      <w:pPr>
        <w:pStyle w:val="4"/>
        <w:spacing w:before="0" w:after="0" w:line="360" w:lineRule="auto"/>
        <w:ind w:left="480"/>
        <w:rPr>
          <w:rFonts w:ascii="宋体" w:hAnsi="宋体"/>
          <w:sz w:val="24"/>
          <w:szCs w:val="24"/>
        </w:rPr>
      </w:pPr>
      <w:r>
        <w:rPr>
          <w:rFonts w:hint="eastAsia" w:ascii="宋体" w:hAnsi="宋体"/>
          <w:sz w:val="24"/>
          <w:szCs w:val="24"/>
        </w:rPr>
        <w:t>四、充分利用郑州电视台开展廉政教育宣传活动</w:t>
      </w:r>
    </w:p>
    <w:p>
      <w:pPr>
        <w:spacing w:line="360" w:lineRule="auto"/>
        <w:ind w:firstLine="480" w:firstLineChars="200"/>
        <w:rPr>
          <w:rFonts w:ascii="宋体" w:hAnsi="宋体"/>
          <w:szCs w:val="24"/>
        </w:rPr>
      </w:pPr>
      <w:r>
        <w:rPr>
          <w:rFonts w:hint="eastAsia" w:ascii="宋体" w:hAnsi="宋体"/>
          <w:szCs w:val="24"/>
        </w:rPr>
        <w:t>研究中心先后有四人8次担任郑州电视台廉政主题电视访谈节目《清风茶社》嘉宾，先后做《党员干部底线在哪儿》、《腐败年轻化值得警惕》等节目，两次接受河南电视台廉政主题采访。</w:t>
      </w:r>
    </w:p>
    <w:p>
      <w:pPr>
        <w:pStyle w:val="4"/>
        <w:spacing w:before="0" w:after="0" w:line="360" w:lineRule="auto"/>
        <w:ind w:left="480"/>
        <w:rPr>
          <w:rFonts w:ascii="宋体" w:hAnsi="宋体"/>
          <w:sz w:val="24"/>
          <w:szCs w:val="24"/>
        </w:rPr>
      </w:pPr>
      <w:r>
        <w:rPr>
          <w:rFonts w:hint="eastAsia" w:ascii="宋体" w:hAnsi="宋体"/>
          <w:sz w:val="24"/>
          <w:szCs w:val="24"/>
        </w:rPr>
        <w:t>五、《反腐倡廉建设研究团队》建设</w:t>
      </w:r>
    </w:p>
    <w:p>
      <w:pPr>
        <w:spacing w:line="360" w:lineRule="auto"/>
        <w:ind w:firstLine="480" w:firstLineChars="200"/>
        <w:rPr>
          <w:rFonts w:ascii="宋体" w:hAnsi="宋体"/>
          <w:szCs w:val="24"/>
        </w:rPr>
      </w:pPr>
      <w:r>
        <w:rPr>
          <w:rFonts w:hint="eastAsia" w:ascii="宋体" w:hAnsi="宋体"/>
          <w:szCs w:val="24"/>
        </w:rPr>
        <w:t>加强河南省高校哲学社会科学研究创新团队《反腐倡廉建设研究团队》建设，研究团队先后主持在研国家社科基金项目一项、省级项目三项，完成了《廉政制度论》一书的初稿。</w:t>
      </w:r>
    </w:p>
    <w:p>
      <w:pPr>
        <w:pStyle w:val="4"/>
        <w:spacing w:before="0" w:after="0" w:line="360" w:lineRule="auto"/>
        <w:ind w:left="480"/>
        <w:rPr>
          <w:rFonts w:ascii="宋体" w:hAnsi="宋体"/>
          <w:sz w:val="24"/>
          <w:szCs w:val="24"/>
        </w:rPr>
      </w:pPr>
      <w:r>
        <w:rPr>
          <w:rFonts w:hint="eastAsia" w:ascii="宋体" w:hAnsi="宋体"/>
          <w:sz w:val="24"/>
          <w:szCs w:val="24"/>
        </w:rPr>
        <w:t>六、加强廉政教育宣传</w:t>
      </w:r>
    </w:p>
    <w:p>
      <w:pPr>
        <w:spacing w:line="360" w:lineRule="auto"/>
        <w:ind w:firstLine="480" w:firstLineChars="200"/>
        <w:rPr>
          <w:rFonts w:ascii="宋体" w:hAnsi="宋体"/>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szCs w:val="24"/>
        </w:rPr>
        <w:t>研究中心研究人员先后在华北水利水电大学入党积极分子培训班、郑州职业技术学院干部培训班、濮阳市粮食系统干部培训班、四川省水利系统干部培训班等培训班做《新时代党风廉政建设的形势与任务》、《让廉洁成为常态化工作生活方式》、《幸福密码话廉洁》等专题报告。</w:t>
      </w:r>
    </w:p>
    <w:p>
      <w:pPr>
        <w:pStyle w:val="2"/>
        <w:bidi w:val="0"/>
        <w:jc w:val="center"/>
        <w:rPr>
          <w:rFonts w:hint="eastAsia" w:ascii="黑体" w:hAnsi="黑体" w:eastAsia="黑体" w:cs="黑体"/>
          <w:sz w:val="32"/>
          <w:szCs w:val="32"/>
        </w:rPr>
      </w:pPr>
      <w:bookmarkStart w:id="108" w:name="_Toc18994"/>
      <w:bookmarkStart w:id="109" w:name="_Toc1454"/>
      <w:bookmarkStart w:id="110" w:name="_Toc2949706"/>
      <w:bookmarkStart w:id="111" w:name="_Toc17096"/>
      <w:bookmarkStart w:id="112" w:name="_Toc23091"/>
      <w:r>
        <w:rPr>
          <w:rFonts w:hint="eastAsia" w:ascii="黑体" w:hAnsi="黑体" w:eastAsia="黑体" w:cs="黑体"/>
          <w:sz w:val="32"/>
          <w:szCs w:val="32"/>
        </w:rPr>
        <w:t>河南财经政法大学城乡协调发展河南省协同创新中心</w:t>
      </w:r>
      <w:bookmarkEnd w:id="108"/>
      <w:bookmarkEnd w:id="109"/>
      <w:bookmarkEnd w:id="110"/>
      <w:bookmarkEnd w:id="111"/>
      <w:bookmarkEnd w:id="112"/>
    </w:p>
    <w:p>
      <w:pPr>
        <w:spacing w:line="360" w:lineRule="auto"/>
        <w:ind w:firstLine="480" w:firstLineChars="200"/>
        <w:rPr>
          <w:rFonts w:ascii="宋体" w:hAnsi="宋体"/>
          <w:szCs w:val="24"/>
        </w:rPr>
      </w:pPr>
      <w:r>
        <w:rPr>
          <w:rFonts w:hint="eastAsia" w:ascii="宋体" w:hAnsi="宋体"/>
          <w:szCs w:val="24"/>
        </w:rPr>
        <w:t>2018年，城乡协调发展河南省协同创新中心（以下简称中心）在河南省协同创新中心领导小组办公室的正确领导和大力支持下，认真完成各项工作任务，在高层次人才培养、团队建设、学术交流、对外合作、社会服务等领域取得了一定的成绩，现总结如下：</w:t>
      </w:r>
    </w:p>
    <w:p>
      <w:pPr>
        <w:pStyle w:val="4"/>
        <w:spacing w:before="0" w:after="0" w:line="360" w:lineRule="auto"/>
        <w:ind w:left="480"/>
        <w:rPr>
          <w:rFonts w:ascii="宋体" w:hAnsi="宋体"/>
          <w:sz w:val="24"/>
          <w:szCs w:val="24"/>
        </w:rPr>
      </w:pPr>
      <w:r>
        <w:rPr>
          <w:rFonts w:hint="eastAsia" w:ascii="宋体" w:hAnsi="宋体"/>
          <w:sz w:val="24"/>
          <w:szCs w:val="24"/>
        </w:rPr>
        <w:t>一、工作成绩</w:t>
      </w:r>
    </w:p>
    <w:p>
      <w:pPr>
        <w:pStyle w:val="4"/>
        <w:spacing w:before="0" w:after="0" w:line="360" w:lineRule="auto"/>
        <w:ind w:left="480"/>
        <w:rPr>
          <w:rFonts w:ascii="宋体" w:hAnsi="宋体"/>
          <w:sz w:val="24"/>
          <w:szCs w:val="24"/>
        </w:rPr>
      </w:pPr>
      <w:r>
        <w:rPr>
          <w:rFonts w:hint="eastAsia" w:ascii="宋体" w:hAnsi="宋体"/>
          <w:sz w:val="24"/>
          <w:szCs w:val="24"/>
        </w:rPr>
        <w:t>（一）亮点工作</w:t>
      </w:r>
    </w:p>
    <w:p>
      <w:pPr>
        <w:spacing w:line="360" w:lineRule="auto"/>
        <w:ind w:firstLine="480" w:firstLineChars="200"/>
        <w:rPr>
          <w:rFonts w:ascii="宋体" w:hAnsi="宋体"/>
          <w:szCs w:val="24"/>
        </w:rPr>
      </w:pPr>
      <w:r>
        <w:rPr>
          <w:rFonts w:hint="eastAsia" w:ascii="宋体" w:hAnsi="宋体"/>
          <w:szCs w:val="24"/>
        </w:rPr>
        <w:t>中心作为国内城乡协调发展问题研究的知名智库和高端协同创新平台，今年努力在高层次人才培养、高端学术成果、社会服务、对外合作方面加大投入力度，并在工作中取得了较好成绩：</w:t>
      </w:r>
    </w:p>
    <w:p>
      <w:pPr>
        <w:spacing w:line="360" w:lineRule="auto"/>
        <w:ind w:firstLine="480" w:firstLineChars="200"/>
        <w:rPr>
          <w:rFonts w:ascii="宋体" w:hAnsi="宋体"/>
          <w:szCs w:val="24"/>
        </w:rPr>
      </w:pPr>
      <w:r>
        <w:rPr>
          <w:rFonts w:hint="eastAsia" w:ascii="宋体" w:hAnsi="宋体"/>
          <w:szCs w:val="24"/>
        </w:rPr>
        <w:t>1、高层次人才培养方面：1月份，中心主任助理李金铠教授入选第三批国家“万人计划”哲学社会科学领军人才；11月份，中心的现代农业分中心主任关付新教授入选新一届教育部高等学校教学指导委员会；11月份，中心副主任刘荣增教授入选2018年度河南省高层次人才特殊支持“中原千人计划”。</w:t>
      </w:r>
    </w:p>
    <w:p>
      <w:pPr>
        <w:spacing w:line="360" w:lineRule="auto"/>
        <w:ind w:firstLine="480" w:firstLineChars="200"/>
        <w:rPr>
          <w:rFonts w:ascii="宋体" w:hAnsi="宋体"/>
          <w:szCs w:val="24"/>
        </w:rPr>
      </w:pPr>
      <w:r>
        <w:rPr>
          <w:rFonts w:hint="eastAsia" w:ascii="宋体" w:hAnsi="宋体"/>
          <w:szCs w:val="24"/>
        </w:rPr>
        <w:t>2、团队建设方面：1月份，由绿色发展分中心主任秦耀辰为带头人的教师团队入选首批全国高校黄大年式教师团队；3月份，河南省教育厅在评选申报“全国高校黄大年式教师团队”基础上遴选出首批全省黄大年式教师团队，由中心主任李小建教授为带头人的河南财经政法大学资源与环境学院教师团队入选首批河南省黄大年式教师团队；10月份，由现代农业分中心主任关付新教授为首席专家的《生产生态协调的乡村绿色发展问题研究》团队和中心协同单位河南农业大学赵翠萍教授为首席专家的《制度创新与现代农业发展》团队入选河南省教育厅评选的2019年河南省高等学校哲学社会科学创新团队。</w:t>
      </w:r>
    </w:p>
    <w:p>
      <w:pPr>
        <w:spacing w:line="360" w:lineRule="auto"/>
        <w:ind w:firstLine="480" w:firstLineChars="200"/>
        <w:rPr>
          <w:rFonts w:ascii="宋体" w:hAnsi="宋体"/>
          <w:szCs w:val="24"/>
        </w:rPr>
      </w:pPr>
      <w:r>
        <w:rPr>
          <w:rFonts w:hint="eastAsia" w:ascii="宋体" w:hAnsi="宋体"/>
          <w:szCs w:val="24"/>
        </w:rPr>
        <w:t>3、社会服务方面：由中心主任李小建教授、执行主任仉建涛教授撰写的“城乡协调发展” [2018]第1期（总第71期）内参报告，该内参中“乡村规划引领乡村振兴的主要建议”部分内容被采纳写入2018年河南省委一号文件“关于推进乡村振兴战略的实施意见”，标志着中心服务河南省社会经济发展方面取得重大突破；《城乡协调发展》[2018]第7期（总第77期）内参报告提出，从以下几个方面加强乡村振兴工作：一是从城乡融合全局谋划乡村振兴；二是把握“人的振兴”是实现乡村振兴的关键；三是促进有条件的大村向小镇转变；四是因地制宜，把握不同类型乡村振兴的重点。该内参获得河南省委常委、宣传部长赵素萍批示。</w:t>
      </w:r>
    </w:p>
    <w:p>
      <w:pPr>
        <w:spacing w:line="360" w:lineRule="auto"/>
        <w:ind w:firstLine="480" w:firstLineChars="200"/>
        <w:rPr>
          <w:rFonts w:ascii="宋体" w:hAnsi="宋体"/>
          <w:szCs w:val="24"/>
        </w:rPr>
      </w:pPr>
      <w:r>
        <w:rPr>
          <w:rFonts w:hint="eastAsia" w:ascii="宋体" w:hAnsi="宋体"/>
          <w:szCs w:val="24"/>
        </w:rPr>
        <w:t>中心顾问杨承训教授向省委省政府提出的《深化农牧业供给侧改革 迈向高端循环经济》为省畜牧局采纳。</w:t>
      </w:r>
    </w:p>
    <w:p>
      <w:pPr>
        <w:spacing w:line="360" w:lineRule="auto"/>
        <w:ind w:firstLine="480" w:firstLineChars="200"/>
        <w:rPr>
          <w:rFonts w:ascii="宋体" w:hAnsi="宋体"/>
          <w:szCs w:val="24"/>
        </w:rPr>
      </w:pPr>
      <w:r>
        <w:rPr>
          <w:rFonts w:hint="eastAsia" w:ascii="宋体" w:hAnsi="宋体"/>
          <w:szCs w:val="24"/>
        </w:rPr>
        <w:t>4、对外合作方面：6月份，中心主任李小建教授与美国肯特州立大学计算社会科学实验室创始人叶信岳教授在城乡地理空间和社会空间数据的挖掘与分析、学术交流与培训、学科和专业队伍建设方面达成战略合作意向，并签订了合作协议；中心主任李小建教授与美国肯特州立大学应用地理学实验室李杰教授进行交流、协商，并签订战略合作框架协议。</w:t>
      </w:r>
    </w:p>
    <w:p>
      <w:pPr>
        <w:pStyle w:val="4"/>
        <w:spacing w:before="0" w:after="0" w:line="360" w:lineRule="auto"/>
        <w:ind w:left="480"/>
        <w:rPr>
          <w:rFonts w:ascii="宋体" w:hAnsi="宋体"/>
          <w:sz w:val="24"/>
          <w:szCs w:val="24"/>
        </w:rPr>
      </w:pPr>
      <w:r>
        <w:rPr>
          <w:rFonts w:hint="eastAsia" w:ascii="宋体" w:hAnsi="宋体"/>
          <w:sz w:val="24"/>
          <w:szCs w:val="24"/>
        </w:rPr>
        <w:t>（二）常规工作</w:t>
      </w:r>
    </w:p>
    <w:p>
      <w:pPr>
        <w:spacing w:line="360" w:lineRule="auto"/>
        <w:ind w:firstLine="480" w:firstLineChars="200"/>
        <w:rPr>
          <w:rFonts w:ascii="宋体" w:hAnsi="宋体"/>
          <w:szCs w:val="24"/>
        </w:rPr>
      </w:pPr>
      <w:r>
        <w:rPr>
          <w:rFonts w:hint="eastAsia" w:ascii="宋体" w:hAnsi="宋体"/>
          <w:szCs w:val="24"/>
        </w:rPr>
        <w:t>作为高校的科研机构，中心的各项工作紧紧围绕服务科学研究展开，组织并参与承办各项学术交流活动、组织中心人员进行学术调研活动、参加各种学术研讨活动等，牢牢树立中心的高端科研学术地位。</w:t>
      </w:r>
    </w:p>
    <w:p>
      <w:pPr>
        <w:spacing w:line="360" w:lineRule="auto"/>
        <w:ind w:firstLine="480" w:firstLineChars="200"/>
        <w:rPr>
          <w:rFonts w:ascii="宋体" w:hAnsi="宋体"/>
          <w:szCs w:val="24"/>
        </w:rPr>
      </w:pPr>
      <w:r>
        <w:rPr>
          <w:rFonts w:hint="eastAsia" w:ascii="宋体" w:hAnsi="宋体"/>
          <w:szCs w:val="24"/>
        </w:rPr>
        <w:t>1、根据河南省教育厅2018年下半年对城乡协调发展河南省协同创新中心进行第二轮建设周期中期评估的要求，6月份，召开了迎接中期评估工作推进会。会议对2017年度任务完成情况进行总结，并对照第二建设周期规划目标对2018年度需要着力完成的任务进行了梳理汇总。</w:t>
      </w:r>
    </w:p>
    <w:p>
      <w:pPr>
        <w:spacing w:line="360" w:lineRule="auto"/>
        <w:ind w:firstLine="480" w:firstLineChars="200"/>
        <w:rPr>
          <w:rFonts w:ascii="宋体" w:hAnsi="宋体"/>
          <w:szCs w:val="24"/>
        </w:rPr>
      </w:pPr>
      <w:r>
        <w:rPr>
          <w:rFonts w:hint="eastAsia" w:ascii="宋体" w:hAnsi="宋体"/>
          <w:szCs w:val="24"/>
        </w:rPr>
        <w:t>2、学术交流方面：1月份，河南省委农村工作办公室副主任薛玉森一行4人来中心落实“乡村规划”研究的具体工作，并与中心相关研究人员进行座谈与研讨；4月份，应同济大学、上海财经大学邀请，中心主任、国际欧亚科学院院士李小建教授分别在两校作了题为“经济地理学研究的一些新思考”和“乡村聚落变化与乡村振兴”的学术报告，受到所在高校院系师生的热烈欢迎；6月份，中国科学院地理科学与资源研究所徐成东副研究员应中心邀请为我校师生作了两场学术报告；美国肯特州立大学计算社会科学实验室主任叶信岳教授应邀到中心进行学术交流，“以人为本的时空综合城市信息学”进行专题报告，对城市社会科学数据的获取与分析进行了介绍，并将社会科学研究的经验、方法同与会人员进行了分享和交流；9月份，中国科学院地理科学与资源研究所王劲峰研究员应中心邀请，以“地理空间分异性理论、方法及应用”为主题作学术报告；10月份，国际著名SSCI期刊《Cities》主编、北京大学城市与环境学院赵鹏军研究员应中心邀请，作了一场题为“空间规划与交通可持续性”的学术报告；11月份，应中心邀请，清华大学特别研究员、博士生导师龙瀛教授在中心作了题为《利用大数据透视中国城市空间发展》的学术报告；12月份，南京大学教授、博士生导师甄峰应中心邀请在中心作题为《规划大数据应用新进展》的学术报告。</w:t>
      </w:r>
    </w:p>
    <w:p>
      <w:pPr>
        <w:spacing w:line="360" w:lineRule="auto"/>
        <w:ind w:firstLine="480" w:firstLineChars="200"/>
        <w:rPr>
          <w:rFonts w:ascii="宋体" w:hAnsi="宋体"/>
          <w:szCs w:val="24"/>
        </w:rPr>
      </w:pPr>
      <w:r>
        <w:rPr>
          <w:rFonts w:hint="eastAsia" w:ascii="宋体" w:hAnsi="宋体"/>
          <w:szCs w:val="24"/>
        </w:rPr>
        <w:t>3、学术活动、会议方面：4月份，中心承办第二十一届全国经济地理研究会暨新时代中国特色协调发展学术研讨会，本届年会结合新时代我国经济社会发展的热点问题、河南及中原城市群建设的关键问题进行深入研讨，对促全国区域协调发展、城乡统筹、乡村振兴和中原城市群发展具有重要意义。1月份，中心主任李小建教授作为专家组组长验收数字漯河地理空间框架建设项目；4月份，中心副主任、河南财经政法大学副校长刘荣增教授出席首届国家中心城市建设高层论坛并做了《郑州国家中心城市建设的着力点》的主题发言；9月份，中心举办郑州自贸区建设与河南区域经济发展研讨会，中国社会科学院“一带一路”研究中心副主任徐坡岭研究员应邀出席并做主旨发言；12月份，中心主任李小建、执行主任仉建涛带领中心部分科研人员赴西华县就城乡协调发展和乡村振兴、西华县“三农”工作的特点、亮点和难点等相关问题进行调研。</w:t>
      </w:r>
    </w:p>
    <w:p>
      <w:pPr>
        <w:spacing w:line="360" w:lineRule="auto"/>
        <w:ind w:firstLine="480" w:firstLineChars="200"/>
        <w:rPr>
          <w:rFonts w:ascii="宋体" w:hAnsi="宋体"/>
          <w:szCs w:val="24"/>
        </w:rPr>
      </w:pPr>
      <w:r>
        <w:rPr>
          <w:rFonts w:hint="eastAsia" w:ascii="宋体" w:hAnsi="宋体"/>
          <w:szCs w:val="24"/>
        </w:rPr>
        <w:t>4、中心今年共出版《城乡协调发展》内参7期，分别为[2018]第 1 期（总第 71 期）《乡村振兴战略中河南省乡村规划编制与实施的建议》、[2018]第2期（总第72期）《易地扶贫搬迁的政策选择：政府主导与市场主导》、[2018]第3期（总第73期）《户籍制度改革扶贫》、[2018]第4期（总第74期）《发挥农民专业合作社“造血”扶贫功能》、[2018]第5期（总第75期）《河南省劳动力成本优势分析及政策建议》、[2018]第6期（总第76期）《河南省乡村工业化地区土地利用变化与分析》、《城乡协调发展》[2018]第7期（总第77期）《把握乡村聚落变化方向，实施乡村振兴战略》。</w:t>
      </w:r>
    </w:p>
    <w:p>
      <w:pPr>
        <w:pStyle w:val="4"/>
        <w:spacing w:before="0" w:after="0" w:line="360" w:lineRule="auto"/>
        <w:ind w:left="480"/>
        <w:rPr>
          <w:rFonts w:ascii="宋体" w:hAnsi="宋体"/>
          <w:sz w:val="24"/>
          <w:szCs w:val="24"/>
        </w:rPr>
      </w:pPr>
      <w:r>
        <w:rPr>
          <w:rFonts w:hint="eastAsia" w:ascii="宋体" w:hAnsi="宋体"/>
          <w:sz w:val="24"/>
          <w:szCs w:val="24"/>
        </w:rPr>
        <w:t>二、2019年工作展望</w:t>
      </w:r>
    </w:p>
    <w:p>
      <w:pPr>
        <w:spacing w:line="360" w:lineRule="auto"/>
        <w:ind w:firstLine="480" w:firstLineChars="200"/>
        <w:rPr>
          <w:rFonts w:ascii="宋体" w:hAnsi="宋体"/>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szCs w:val="24"/>
        </w:rPr>
        <w:t>2019年</w:t>
      </w:r>
      <w:r>
        <w:rPr>
          <w:rFonts w:hint="eastAsia" w:ascii="宋体" w:hAnsi="宋体"/>
          <w:szCs w:val="24"/>
          <w:lang w:val="en-US" w:eastAsia="zh-CN"/>
        </w:rPr>
        <w:t>,</w:t>
      </w:r>
      <w:r>
        <w:rPr>
          <w:rFonts w:hint="eastAsia" w:ascii="宋体" w:hAnsi="宋体"/>
          <w:szCs w:val="24"/>
        </w:rPr>
        <w:t>中心将在工作中积极推进工作方式方法创新，运用创新思维，努力学习其他协同创新中心好的做法，提高自身的工作效率。为中心构建以高校协同创新研究为核心、协同政府职能部门进行成果转化的协同创新机制打下良好基础。</w:t>
      </w:r>
    </w:p>
    <w:p>
      <w:pPr>
        <w:pStyle w:val="2"/>
        <w:bidi w:val="0"/>
        <w:jc w:val="center"/>
        <w:rPr>
          <w:rFonts w:hint="eastAsia" w:ascii="黑体" w:hAnsi="黑体" w:eastAsia="黑体" w:cs="黑体"/>
          <w:sz w:val="32"/>
          <w:szCs w:val="32"/>
        </w:rPr>
      </w:pPr>
      <w:bookmarkStart w:id="113" w:name="_Toc2949707"/>
      <w:bookmarkStart w:id="114" w:name="_Toc10960"/>
      <w:bookmarkStart w:id="115" w:name="_Toc3864"/>
      <w:bookmarkStart w:id="116" w:name="_Toc15160"/>
      <w:bookmarkStart w:id="117" w:name="_Toc16376"/>
      <w:r>
        <w:rPr>
          <w:rFonts w:hint="eastAsia" w:ascii="黑体" w:hAnsi="黑体" w:eastAsia="黑体" w:cs="黑体"/>
          <w:sz w:val="32"/>
          <w:szCs w:val="32"/>
        </w:rPr>
        <w:t>河南财经政法大学现代服务业河南省协同创新中心</w:t>
      </w:r>
      <w:bookmarkEnd w:id="113"/>
      <w:bookmarkEnd w:id="114"/>
      <w:bookmarkEnd w:id="115"/>
      <w:bookmarkEnd w:id="116"/>
      <w:bookmarkEnd w:id="117"/>
    </w:p>
    <w:p>
      <w:pPr>
        <w:spacing w:line="360" w:lineRule="auto"/>
        <w:ind w:firstLine="480" w:firstLineChars="200"/>
        <w:rPr>
          <w:rFonts w:ascii="宋体" w:hAnsi="宋体"/>
          <w:szCs w:val="24"/>
        </w:rPr>
      </w:pPr>
      <w:r>
        <w:rPr>
          <w:rFonts w:hint="eastAsia" w:ascii="宋体" w:hAnsi="宋体"/>
          <w:szCs w:val="24"/>
        </w:rPr>
        <w:t>2018年，在校领导的大力支持以及亲自指导下，中心圆满完成了各项工作，如期实现预期目标。2018年，中心工作有板有眼，顺利开展，不忘初心，协同创新，联系实际，服务社会，团结合作，攻关克难。</w:t>
      </w:r>
    </w:p>
    <w:p>
      <w:pPr>
        <w:pStyle w:val="4"/>
        <w:spacing w:before="0" w:after="0" w:line="360" w:lineRule="auto"/>
        <w:ind w:left="480"/>
        <w:rPr>
          <w:rFonts w:ascii="宋体" w:hAnsi="宋体"/>
          <w:sz w:val="24"/>
          <w:szCs w:val="24"/>
        </w:rPr>
      </w:pPr>
      <w:r>
        <w:rPr>
          <w:rFonts w:hint="eastAsia" w:ascii="宋体" w:hAnsi="宋体"/>
          <w:sz w:val="24"/>
          <w:szCs w:val="24"/>
        </w:rPr>
        <w:t>一、完成特聘专家的聘任工作</w:t>
      </w:r>
    </w:p>
    <w:p>
      <w:pPr>
        <w:spacing w:line="360" w:lineRule="auto"/>
        <w:ind w:firstLine="480" w:firstLineChars="200"/>
        <w:rPr>
          <w:rFonts w:ascii="宋体" w:hAnsi="宋体"/>
          <w:szCs w:val="24"/>
        </w:rPr>
      </w:pPr>
      <w:r>
        <w:rPr>
          <w:rFonts w:hint="eastAsia" w:ascii="宋体" w:hAnsi="宋体"/>
          <w:szCs w:val="24"/>
        </w:rPr>
        <w:t>1月28日，中心举行特聘专家聘任仪式，河南省政府发展研究中心主任谷建全、河南财经政法大学校长高新才被聘为中心特聘专家。</w:t>
      </w:r>
    </w:p>
    <w:p>
      <w:pPr>
        <w:pStyle w:val="4"/>
        <w:spacing w:before="0" w:after="0" w:line="360" w:lineRule="auto"/>
        <w:ind w:left="480"/>
        <w:rPr>
          <w:rFonts w:ascii="宋体" w:hAnsi="宋体"/>
          <w:sz w:val="24"/>
          <w:szCs w:val="24"/>
        </w:rPr>
      </w:pPr>
      <w:r>
        <w:rPr>
          <w:rFonts w:hint="eastAsia" w:ascii="宋体" w:hAnsi="宋体"/>
          <w:sz w:val="24"/>
          <w:szCs w:val="24"/>
        </w:rPr>
        <w:t>二、参加全国两会</w:t>
      </w:r>
    </w:p>
    <w:p>
      <w:pPr>
        <w:spacing w:line="360" w:lineRule="auto"/>
        <w:ind w:firstLine="480" w:firstLineChars="200"/>
        <w:rPr>
          <w:rFonts w:ascii="宋体" w:hAnsi="宋体"/>
          <w:szCs w:val="24"/>
        </w:rPr>
      </w:pPr>
      <w:r>
        <w:rPr>
          <w:rFonts w:hint="eastAsia" w:ascii="宋体" w:hAnsi="宋体"/>
          <w:szCs w:val="24"/>
        </w:rPr>
        <w:t>第十三届全国人民代表大会第一次会议和政协第十三届全国委员会第一次会议，分别于3月5日和3月3日在北京开幕。中心特聘专家、全国人大代表、校长高新才，全国政协委员、学科与发展规划处处长马珺参加了会议。高校长就宪法修正案相关问题接受了记着采访，马处长提交了《加快发展现代服务业 提升国际竞争力》的政协议案，并接受了记者的采访，取得良好效果。</w:t>
      </w:r>
    </w:p>
    <w:p>
      <w:pPr>
        <w:pStyle w:val="4"/>
        <w:spacing w:before="0" w:after="0" w:line="360" w:lineRule="auto"/>
        <w:ind w:left="480"/>
        <w:rPr>
          <w:rFonts w:ascii="宋体" w:hAnsi="宋体"/>
          <w:sz w:val="24"/>
          <w:szCs w:val="24"/>
        </w:rPr>
      </w:pPr>
      <w:r>
        <w:rPr>
          <w:rFonts w:hint="eastAsia" w:ascii="宋体" w:hAnsi="宋体"/>
          <w:sz w:val="24"/>
          <w:szCs w:val="24"/>
        </w:rPr>
        <w:t>三、“经济管理与现代服务业”学科群顺利通过验收</w:t>
      </w:r>
    </w:p>
    <w:p>
      <w:pPr>
        <w:spacing w:line="360" w:lineRule="auto"/>
        <w:ind w:firstLine="480" w:firstLineChars="200"/>
        <w:rPr>
          <w:rFonts w:ascii="宋体" w:hAnsi="宋体"/>
          <w:szCs w:val="24"/>
        </w:rPr>
      </w:pPr>
      <w:r>
        <w:rPr>
          <w:rFonts w:hint="eastAsia" w:ascii="宋体" w:hAnsi="宋体"/>
          <w:szCs w:val="24"/>
        </w:rPr>
        <w:t>3月中旬，河南省教育厅下发了《关于公布河南省优势特色学科建设工程一期建设学科中期验收结果的通知》，从建设成效、任务达成度和总体结果三个方面公布了验收结果。中心“经济管理与现代服务业”学科群顺利通过验收，总体成绩为“良好”。</w:t>
      </w:r>
    </w:p>
    <w:p>
      <w:pPr>
        <w:spacing w:line="360" w:lineRule="auto"/>
        <w:ind w:firstLine="480" w:firstLineChars="200"/>
        <w:rPr>
          <w:rFonts w:ascii="宋体" w:hAnsi="宋体"/>
          <w:szCs w:val="24"/>
        </w:rPr>
      </w:pPr>
      <w:r>
        <w:rPr>
          <w:rFonts w:hint="eastAsia" w:ascii="宋体" w:hAnsi="宋体"/>
          <w:szCs w:val="24"/>
        </w:rPr>
        <w:t>自“经济管理与现代服务业”学科群获批河南省优势特色学科建设工程一期特色学科B类以来，校党委与校行政高度重视，学科群主动服务河南经济社会发展大局，围绕建设目标与任务，立足“区域战略与城乡协调发展”、“现代服务业发展”、“临空经济与内陆对外开放”、“生态文明与可持续发展”、“创新驱动与产业转型升级”等五个学科方向，汇聚优势资源，在人才培养、科学研究、社会服务、文化传承与国际化等方面取得明显成效，保质保量完成了各项建设目标任务。</w:t>
      </w:r>
    </w:p>
    <w:p>
      <w:pPr>
        <w:pStyle w:val="4"/>
        <w:spacing w:before="0" w:after="0" w:line="360" w:lineRule="auto"/>
        <w:ind w:left="480"/>
        <w:rPr>
          <w:rFonts w:ascii="宋体" w:hAnsi="宋体"/>
          <w:sz w:val="24"/>
          <w:szCs w:val="24"/>
        </w:rPr>
      </w:pPr>
      <w:r>
        <w:rPr>
          <w:rFonts w:hint="eastAsia" w:ascii="宋体" w:hAnsi="宋体"/>
          <w:sz w:val="24"/>
          <w:szCs w:val="24"/>
        </w:rPr>
        <w:t xml:space="preserve">四、举办“贯彻新发展理念，建设现代化经济体系”学术报告会 </w:t>
      </w:r>
    </w:p>
    <w:p>
      <w:pPr>
        <w:spacing w:line="360" w:lineRule="auto"/>
        <w:ind w:firstLine="480" w:firstLineChars="200"/>
        <w:rPr>
          <w:rFonts w:ascii="宋体" w:hAnsi="宋体"/>
          <w:szCs w:val="24"/>
        </w:rPr>
      </w:pPr>
      <w:r>
        <w:rPr>
          <w:rFonts w:hint="eastAsia" w:ascii="宋体" w:hAnsi="宋体"/>
          <w:szCs w:val="24"/>
        </w:rPr>
        <w:t>5月24日，河南省人民政府发展研究中心主任谷建全教授应邀莅临现代服务业河南省协同创新中心，为师生们做了一场精彩的学术报告，报告的题目是“贯彻新发展理念，建设现代化经济体系”。谷建全主任围绕“现代化经济体系的内涵与特征以及建设现代化经济体系的战略意义、主要任务、基本思路”等内容做了报告。报告内容丰富、论述精辟，既紧跟党的十九大精神和中央经济工作会议精神，又紧密联系河南经济社会现实。</w:t>
      </w:r>
    </w:p>
    <w:p>
      <w:pPr>
        <w:pStyle w:val="4"/>
        <w:spacing w:before="0" w:after="0" w:line="360" w:lineRule="auto"/>
        <w:ind w:left="480"/>
        <w:rPr>
          <w:rFonts w:ascii="宋体" w:hAnsi="宋体"/>
          <w:sz w:val="24"/>
          <w:szCs w:val="24"/>
        </w:rPr>
      </w:pPr>
      <w:r>
        <w:rPr>
          <w:rFonts w:hint="eastAsia" w:ascii="宋体" w:hAnsi="宋体"/>
          <w:sz w:val="24"/>
          <w:szCs w:val="24"/>
        </w:rPr>
        <w:t xml:space="preserve">五、举办“关于河南创新驱动发展的几个问题”学术报告会 </w:t>
      </w:r>
    </w:p>
    <w:p>
      <w:pPr>
        <w:spacing w:line="360" w:lineRule="auto"/>
        <w:ind w:firstLine="480" w:firstLineChars="200"/>
        <w:rPr>
          <w:rFonts w:ascii="宋体" w:hAnsi="宋体"/>
          <w:szCs w:val="24"/>
        </w:rPr>
      </w:pPr>
      <w:r>
        <w:rPr>
          <w:rFonts w:hint="eastAsia" w:ascii="宋体" w:hAnsi="宋体"/>
          <w:szCs w:val="24"/>
        </w:rPr>
        <w:t>10月23日下午，河南省人民政府发展研究中心主任谷建全教授，为师生们做了一场题为“关于河南创新驱动发展的几个问题”的学术报告。报告体系完整、逻辑严谨、数据详实、案例丰富，为师生带来了学术思想的新启迪和学术研究的新思路，对于师生进一步深刻领会党的十九大精神实质，准确把握河南省加快经济转型、深化供给侧改革的战略路径大有帮助，特别是对师生提升科技创新担当意识，提高科技创新能力，服务地方经济发展，推动学校各项事业发展具有重要指导意义。</w:t>
      </w:r>
    </w:p>
    <w:p>
      <w:pPr>
        <w:spacing w:line="360" w:lineRule="auto"/>
        <w:ind w:firstLine="480" w:firstLineChars="200"/>
        <w:rPr>
          <w:rFonts w:ascii="宋体" w:hAnsi="宋体"/>
          <w:szCs w:val="24"/>
        </w:rPr>
      </w:pPr>
      <w:r>
        <w:rPr>
          <w:rFonts w:hint="eastAsia" w:ascii="宋体" w:hAnsi="宋体"/>
          <w:szCs w:val="24"/>
        </w:rPr>
        <w:t>虽然2018年中心工作有序开展，取得了良好的效果，但是，同时也应看到，中心工作还存在几个问题：第一，中心研究方向的各个团队实力不平衡；第二，中心缺少标志性成果；第三，对外宣传与交流还不够；第四，服务社会和智库建设不完善。</w:t>
      </w:r>
    </w:p>
    <w:p>
      <w:pPr>
        <w:spacing w:line="360" w:lineRule="auto"/>
        <w:ind w:firstLine="480" w:firstLineChars="200"/>
        <w:rPr>
          <w:rFonts w:ascii="宋体" w:hAnsi="宋体"/>
          <w:szCs w:val="24"/>
        </w:rPr>
      </w:pPr>
      <w:r>
        <w:rPr>
          <w:rFonts w:hint="eastAsia" w:ascii="宋体" w:hAnsi="宋体"/>
          <w:szCs w:val="24"/>
        </w:rPr>
        <w:t>为此，2019年，中心还应继续努力，力争各项工作更上一层楼，确保顺利通过终期考核。第一，立足河南实际，加强智库建设；第二，加强平台建设，进一步夯实基础；第三，开展系列专题研究；第四，加强学术思想的传播，稳步提升中心影响力；第五，努力培养拔尖创新人才；第六，从硬件和软件两方面加强自身条件建设。</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118" w:name="_Toc2949708"/>
      <w:bookmarkStart w:id="119" w:name="_Toc2427"/>
      <w:bookmarkStart w:id="120" w:name="_Toc1252"/>
      <w:bookmarkStart w:id="121" w:name="_Toc19474"/>
      <w:bookmarkStart w:id="122" w:name="_Toc9728"/>
      <w:r>
        <w:rPr>
          <w:rFonts w:hint="eastAsia" w:ascii="黑体" w:hAnsi="黑体" w:eastAsia="黑体" w:cs="黑体"/>
          <w:sz w:val="32"/>
          <w:szCs w:val="32"/>
        </w:rPr>
        <w:t>河南中医药大学中医药与经济社会发展研究中心</w:t>
      </w:r>
      <w:bookmarkEnd w:id="118"/>
      <w:bookmarkEnd w:id="119"/>
      <w:bookmarkEnd w:id="120"/>
      <w:bookmarkEnd w:id="121"/>
      <w:bookmarkEnd w:id="122"/>
    </w:p>
    <w:p>
      <w:pPr>
        <w:spacing w:line="360" w:lineRule="auto"/>
        <w:ind w:firstLine="480" w:firstLineChars="200"/>
        <w:rPr>
          <w:rFonts w:ascii="宋体" w:hAnsi="宋体"/>
          <w:szCs w:val="24"/>
        </w:rPr>
      </w:pPr>
      <w:r>
        <w:rPr>
          <w:rFonts w:hint="eastAsia" w:ascii="宋体" w:hAnsi="宋体"/>
          <w:szCs w:val="24"/>
        </w:rPr>
        <w:t>河南中医药大学中医药与经济社会发展研究中心是为了适应河南省加快中原经济区建设、全面建设小康社会的新形势，充分发挥现代中医药在经济社会发展中的作用，经过整合全校中医药专门研究人才和人文社科人才资源于2003年9月创建而成。目前，研究中心拥有中医药文化与哲学、中医药管理与经济发展、中医药人才培养与战略研究三个研究方向。经过多年的整合，形成了一支学缘结构合理、学历层次科学的研究队伍，共有研究人员30人，多数具备高级职称或博士学历。2018年，研究中心坚持以习近平新时代中国特色社会主义思想为指导，积极贯彻学习习近平总书记关于我国中医药事业传承发展的重要指示，圆满完成了各项任务。</w:t>
      </w:r>
    </w:p>
    <w:p>
      <w:pPr>
        <w:pStyle w:val="4"/>
        <w:spacing w:before="0" w:after="0" w:line="360" w:lineRule="auto"/>
        <w:ind w:left="480"/>
        <w:rPr>
          <w:rFonts w:ascii="宋体" w:hAnsi="宋体"/>
          <w:sz w:val="24"/>
          <w:szCs w:val="24"/>
        </w:rPr>
      </w:pPr>
      <w:r>
        <w:rPr>
          <w:rFonts w:hint="eastAsia" w:ascii="宋体" w:hAnsi="宋体"/>
          <w:sz w:val="24"/>
          <w:szCs w:val="24"/>
        </w:rPr>
        <w:t>一、2018年度各项工作总结</w:t>
      </w:r>
    </w:p>
    <w:p>
      <w:pPr>
        <w:pStyle w:val="4"/>
        <w:spacing w:before="0" w:after="0" w:line="360" w:lineRule="auto"/>
        <w:ind w:left="480"/>
        <w:rPr>
          <w:rFonts w:ascii="宋体" w:hAnsi="宋体"/>
          <w:sz w:val="24"/>
          <w:szCs w:val="24"/>
        </w:rPr>
      </w:pPr>
      <w:r>
        <w:rPr>
          <w:rFonts w:hint="eastAsia" w:ascii="宋体" w:hAnsi="宋体"/>
          <w:sz w:val="24"/>
          <w:szCs w:val="24"/>
        </w:rPr>
        <w:t>（一）积极参政议政，为中医药事业发展建言献策</w:t>
      </w:r>
    </w:p>
    <w:p>
      <w:pPr>
        <w:spacing w:line="360" w:lineRule="auto"/>
        <w:ind w:firstLine="480" w:firstLineChars="200"/>
        <w:rPr>
          <w:rFonts w:ascii="宋体" w:hAnsi="宋体"/>
          <w:szCs w:val="24"/>
        </w:rPr>
      </w:pPr>
      <w:r>
        <w:rPr>
          <w:rFonts w:hint="eastAsia" w:ascii="宋体" w:hAnsi="宋体"/>
          <w:szCs w:val="24"/>
        </w:rPr>
        <w:t>党的十八以来，习近平总书记高度重视我国中医药事业的发展，在党的十九大报告中，总书记第一次提出了要传承发展中医药事业，中心一直将学习贯彻总书记的相关讲话精神作为第一要务，积极参政议政。研究中心成员，十三届全国人大代表司富春教授在参加十三届全国人大一次会议时，向大会提交了《加快中医药事业发展步伐的建议》《健全机制 加快中医药国际化进程的建议》《提升基层中医药服务能力的建议》《加强中医药知识产权保护的建议》《大力发展中医药产业助力脱贫攻坚的建议》《充分发挥中医药在实施乡村振兴战略中的作用的建议》《加强中医药对癌症等重大疾病防治攻关的建议》《推进医康养结合养老模式的建议》《进一步加强师德建设的建议》《进一步推进全民健身和全民健康深度融合的建议》《及早谋划实施“积极老龄化”战略的建议》《加快普及全民急救知识和技能的建议》《加快我国农村公共文化服务体系构建的建议》《进一步完善终身教育体系加快建设学习型社会的建议》《积极防范针对老年人各类诈骗行为的建议》等16件建议。司富春教授的提议得到了代表们的赞同，引起了媒体的广泛关注。新华社、人民网相继做了专题报道，中国政府网转发了新华社对司富春教授关于中医药借助“一带一路”走出去的专题采访。</w:t>
      </w:r>
    </w:p>
    <w:p>
      <w:pPr>
        <w:pStyle w:val="4"/>
        <w:spacing w:before="0" w:after="0" w:line="360" w:lineRule="auto"/>
        <w:ind w:left="480"/>
        <w:rPr>
          <w:rFonts w:ascii="宋体" w:hAnsi="宋体"/>
          <w:sz w:val="24"/>
          <w:szCs w:val="24"/>
        </w:rPr>
      </w:pPr>
      <w:r>
        <w:rPr>
          <w:rFonts w:hint="eastAsia" w:ascii="宋体" w:hAnsi="宋体"/>
          <w:sz w:val="24"/>
          <w:szCs w:val="24"/>
        </w:rPr>
        <w:t>（二）出版《中医药文化寻源》等著作，宣传河南医药文化</w:t>
      </w:r>
    </w:p>
    <w:p>
      <w:pPr>
        <w:spacing w:line="360" w:lineRule="auto"/>
        <w:ind w:firstLine="480" w:firstLineChars="200"/>
        <w:rPr>
          <w:rFonts w:ascii="宋体" w:hAnsi="宋体"/>
          <w:szCs w:val="24"/>
        </w:rPr>
      </w:pPr>
      <w:r>
        <w:rPr>
          <w:rFonts w:hint="eastAsia" w:ascii="宋体" w:hAnsi="宋体"/>
          <w:szCs w:val="24"/>
        </w:rPr>
        <w:t>《中医药文化寻源》是由中心成员许敬生教授主编出版的一部专注于中原医药文化的学术专著，是第一部系统研究中原中医药文化特色并实地考察现存中原中医药文化遗迹的著作，也是国内第一部系统整理中原中医药文化的著作,该书的出版对弘扬中原中医药文化起到了积极作用。全书从中原中医药文化总论、中医药文化中原寻源、中原名医文化遗迹考察记、中原药都文化及药商文化遗迹考察记、中原特色医药文化遗迹考察记、开封大宋医药文化成就及遗迹六个部分进行了论述，详细阐述了中医药文化、中原医学文化和河南中医药文化的关系和渊源，提出了中医药文化之根在中原、在河南。此书的出版，填补了在相关领域研究的空白，对河南中医药文化遗迹进行了全面的摸底考察，有力的宣传了河南医药文化。除此之外，基地立项资助出版的其他著作也进入出版程序，诸如王先菊老师的《健康养老服务供给及改革研究》等。</w:t>
      </w:r>
    </w:p>
    <w:p>
      <w:pPr>
        <w:pStyle w:val="4"/>
        <w:spacing w:before="0" w:after="0" w:line="360" w:lineRule="auto"/>
        <w:ind w:left="480"/>
        <w:rPr>
          <w:rFonts w:ascii="宋体" w:hAnsi="宋体"/>
          <w:sz w:val="24"/>
          <w:szCs w:val="24"/>
        </w:rPr>
      </w:pPr>
      <w:r>
        <w:rPr>
          <w:rFonts w:hint="eastAsia" w:ascii="宋体" w:hAnsi="宋体"/>
          <w:sz w:val="24"/>
          <w:szCs w:val="24"/>
        </w:rPr>
        <w:t>（三）加强科学研究，积极开展学术交流</w:t>
      </w:r>
    </w:p>
    <w:p>
      <w:pPr>
        <w:spacing w:line="360" w:lineRule="auto"/>
        <w:ind w:firstLine="480" w:firstLineChars="200"/>
        <w:rPr>
          <w:rFonts w:ascii="宋体" w:hAnsi="宋体"/>
          <w:szCs w:val="24"/>
        </w:rPr>
      </w:pPr>
      <w:r>
        <w:rPr>
          <w:rFonts w:hint="eastAsia" w:ascii="宋体" w:hAnsi="宋体"/>
          <w:szCs w:val="24"/>
        </w:rPr>
        <w:t>2018年，由研究中心主任郭德欣教授作为学术带头人的中医文化学学科顺利通过了国家中医药管理局“十二五”中医药重点学科验收，得到了评审专家的高度肯定。同时，研究中心成员孙可兴教授申报的《中医中和观的哲学渊源与文化精神研究》获批国家社科基金一般项目，此项目获批立项是近几年来哲学类国家社科基金唯一的中医药相关研究项目。与此同时，研究中心本年度在社科评奖方面成绩良好，张会萍、孙可兴等人的专著研究成果分别获河南省社会科学优秀成果二、三等奖。</w:t>
      </w:r>
    </w:p>
    <w:p>
      <w:pPr>
        <w:spacing w:line="360" w:lineRule="auto"/>
        <w:ind w:firstLine="482" w:firstLineChars="200"/>
        <w:rPr>
          <w:rFonts w:ascii="宋体" w:hAnsi="宋体"/>
          <w:b/>
          <w:bCs/>
          <w:szCs w:val="24"/>
        </w:rPr>
      </w:pPr>
      <w:r>
        <w:rPr>
          <w:rFonts w:hint="eastAsia" w:ascii="宋体" w:hAnsi="宋体"/>
          <w:b/>
          <w:bCs/>
          <w:sz w:val="24"/>
          <w:szCs w:val="24"/>
        </w:rPr>
        <w:t>（</w:t>
      </w:r>
      <w:r>
        <w:rPr>
          <w:rFonts w:hint="eastAsia" w:ascii="宋体" w:hAnsi="宋体"/>
          <w:b/>
          <w:bCs/>
          <w:sz w:val="24"/>
          <w:szCs w:val="24"/>
          <w:lang w:eastAsia="zh-CN"/>
        </w:rPr>
        <w:t>四</w:t>
      </w:r>
      <w:r>
        <w:rPr>
          <w:rFonts w:hint="eastAsia" w:ascii="宋体" w:hAnsi="宋体"/>
          <w:b/>
          <w:bCs/>
          <w:sz w:val="24"/>
          <w:szCs w:val="24"/>
        </w:rPr>
        <w:t>）</w:t>
      </w:r>
      <w:r>
        <w:rPr>
          <w:rFonts w:hint="eastAsia" w:ascii="宋体" w:hAnsi="宋体"/>
          <w:b/>
          <w:bCs/>
          <w:szCs w:val="24"/>
        </w:rPr>
        <w:t>做好咨政育人服务</w:t>
      </w:r>
    </w:p>
    <w:p>
      <w:pPr>
        <w:spacing w:line="360" w:lineRule="auto"/>
        <w:ind w:firstLine="480" w:firstLineChars="200"/>
        <w:rPr>
          <w:rFonts w:ascii="宋体" w:hAnsi="宋体"/>
          <w:szCs w:val="24"/>
        </w:rPr>
      </w:pPr>
      <w:r>
        <w:rPr>
          <w:rFonts w:hint="eastAsia" w:ascii="宋体" w:hAnsi="宋体"/>
          <w:szCs w:val="24"/>
        </w:rPr>
        <w:t>中医药与经济发展研究中心除了发挥服务地方经济建设，委相关职能部门提供智力支持和智库成果之外，也要进一步发挥其育人平台的只能，以育人带动科研实践，凝练队伍，突出特色。2018年研究中心各研究人员依托基地平台在教学育人方面也去得了一系列成果。多名研究人员在学校教学大奖赛和中医药教学大奖赛获奖。</w:t>
      </w:r>
    </w:p>
    <w:p>
      <w:pPr>
        <w:spacing w:line="360" w:lineRule="auto"/>
        <w:ind w:firstLine="482" w:firstLineChars="200"/>
        <w:rPr>
          <w:rFonts w:ascii="宋体" w:hAnsi="宋体"/>
          <w:szCs w:val="24"/>
        </w:rPr>
      </w:pPr>
      <w:r>
        <w:rPr>
          <w:rFonts w:hint="eastAsia" w:ascii="宋体" w:hAnsi="宋体"/>
          <w:b/>
          <w:bCs/>
          <w:sz w:val="24"/>
          <w:szCs w:val="24"/>
        </w:rPr>
        <w:t>（</w:t>
      </w:r>
      <w:r>
        <w:rPr>
          <w:rFonts w:hint="eastAsia" w:ascii="宋体" w:hAnsi="宋体"/>
          <w:b/>
          <w:bCs/>
          <w:sz w:val="24"/>
          <w:szCs w:val="24"/>
          <w:lang w:eastAsia="zh-CN"/>
        </w:rPr>
        <w:t>五</w:t>
      </w:r>
      <w:r>
        <w:rPr>
          <w:rFonts w:hint="eastAsia" w:ascii="宋体" w:hAnsi="宋体"/>
          <w:b/>
          <w:bCs/>
          <w:sz w:val="24"/>
          <w:szCs w:val="24"/>
        </w:rPr>
        <w:t>）</w:t>
      </w:r>
      <w:r>
        <w:rPr>
          <w:rFonts w:hint="eastAsia" w:ascii="宋体" w:hAnsi="宋体"/>
          <w:b/>
          <w:bCs/>
          <w:szCs w:val="24"/>
        </w:rPr>
        <w:t>发挥好研究中心每年立项课题的成果转化功能</w:t>
      </w:r>
    </w:p>
    <w:p>
      <w:pPr>
        <w:spacing w:line="360" w:lineRule="auto"/>
        <w:ind w:firstLine="480" w:firstLineChars="200"/>
        <w:rPr>
          <w:rFonts w:ascii="宋体" w:hAnsi="宋体"/>
          <w:szCs w:val="24"/>
        </w:rPr>
      </w:pPr>
      <w:r>
        <w:rPr>
          <w:rFonts w:hint="eastAsia" w:ascii="宋体" w:hAnsi="宋体"/>
          <w:szCs w:val="24"/>
        </w:rPr>
        <w:t>研究中心每年都进行相关选题的发布、资助、集结出版，并积极将有决策意义的研究中国集中分类推荐、呈报给相关机构使用，以提高服务学校和经济社会发展的能力。司建平的《河南中医药健康旅游发展现状研究》、谭备战的《河南省智慧健康养老产业发展研究》、《文化创新视域下中医药院校廉政文化建设研究》等研究无论是对河南中医药大学中医药人才创新培养机制的建构还是对相关产业的决策参考都提供了一定的参考价值。</w:t>
      </w:r>
    </w:p>
    <w:p>
      <w:pPr>
        <w:pStyle w:val="4"/>
        <w:spacing w:before="0" w:after="0" w:line="360" w:lineRule="auto"/>
        <w:ind w:left="480"/>
        <w:rPr>
          <w:rFonts w:ascii="宋体" w:hAnsi="宋体"/>
          <w:sz w:val="24"/>
          <w:szCs w:val="24"/>
        </w:rPr>
      </w:pPr>
      <w:r>
        <w:rPr>
          <w:rFonts w:hint="eastAsia" w:ascii="宋体" w:hAnsi="宋体"/>
          <w:sz w:val="24"/>
          <w:szCs w:val="24"/>
        </w:rPr>
        <w:t>二、2019年度工作计划</w:t>
      </w:r>
    </w:p>
    <w:p>
      <w:pPr>
        <w:spacing w:line="360" w:lineRule="auto"/>
        <w:ind w:firstLine="480" w:firstLineChars="200"/>
        <w:rPr>
          <w:rFonts w:ascii="宋体" w:hAnsi="宋体"/>
          <w:szCs w:val="24"/>
        </w:rPr>
      </w:pPr>
      <w:r>
        <w:rPr>
          <w:rFonts w:hint="eastAsia" w:ascii="宋体" w:hAnsi="宋体"/>
          <w:szCs w:val="24"/>
          <w:lang w:eastAsia="zh-CN"/>
        </w:rPr>
        <w:t>（一）</w:t>
      </w:r>
      <w:r>
        <w:rPr>
          <w:rFonts w:hint="eastAsia" w:ascii="宋体" w:hAnsi="宋体"/>
          <w:szCs w:val="24"/>
        </w:rPr>
        <w:t>在学校科技处的指导下，进一步健全和完善研究中心各项规章制度，做好进一步激发科学研究、科技成果转化、资政育人的服务配套措施和顶层制度设计，专门做好关于中医药与经济发展的研究工作。</w:t>
      </w:r>
    </w:p>
    <w:p>
      <w:pPr>
        <w:spacing w:line="360" w:lineRule="auto"/>
        <w:ind w:firstLine="480" w:firstLineChars="200"/>
        <w:rPr>
          <w:rFonts w:ascii="宋体" w:hAnsi="宋体"/>
          <w:szCs w:val="24"/>
        </w:rPr>
      </w:pPr>
      <w:r>
        <w:rPr>
          <w:rFonts w:hint="eastAsia" w:ascii="宋体" w:hAnsi="宋体"/>
          <w:szCs w:val="24"/>
          <w:lang w:eastAsia="zh-CN"/>
        </w:rPr>
        <w:t>（二）</w:t>
      </w:r>
      <w:r>
        <w:rPr>
          <w:rFonts w:hint="eastAsia" w:ascii="宋体" w:hAnsi="宋体"/>
          <w:szCs w:val="24"/>
        </w:rPr>
        <w:t>鉴于研究中心对外交流和承办相关学术会议的频次较低的情况，充分依托河南中医药大学平台，争取本年度承办相关研究方向的高水平学术论坛或会议一到两次，进一步提升研究中心的影响力。</w:t>
      </w:r>
    </w:p>
    <w:p>
      <w:pPr>
        <w:spacing w:line="360" w:lineRule="auto"/>
        <w:ind w:firstLine="480" w:firstLineChars="200"/>
        <w:rPr>
          <w:rFonts w:ascii="宋体" w:hAnsi="宋体"/>
          <w:szCs w:val="24"/>
        </w:rPr>
      </w:pPr>
      <w:r>
        <w:rPr>
          <w:rFonts w:hint="eastAsia" w:ascii="宋体" w:hAnsi="宋体"/>
          <w:szCs w:val="24"/>
          <w:lang w:eastAsia="zh-CN"/>
        </w:rPr>
        <w:t>（三）</w:t>
      </w:r>
      <w:r>
        <w:rPr>
          <w:rFonts w:hint="eastAsia" w:ascii="宋体" w:hAnsi="宋体"/>
          <w:szCs w:val="24"/>
        </w:rPr>
        <w:t>依托研究中心平台，进一步凝聚全校在中医药文化、中医药经济发展、健康中原等方向的人才优势，鼓励依托平台“走出去”，进一步加大对相关单位、社区基层的中医药文化知识的宣传教育，提升研究中心的影响力与传播力。</w:t>
      </w:r>
    </w:p>
    <w:p>
      <w:pPr>
        <w:spacing w:line="360" w:lineRule="auto"/>
        <w:ind w:firstLine="480" w:firstLineChars="200"/>
        <w:rPr>
          <w:rFonts w:ascii="宋体" w:hAnsi="宋体"/>
          <w:szCs w:val="24"/>
        </w:rPr>
      </w:pPr>
      <w:r>
        <w:rPr>
          <w:rFonts w:hint="eastAsia" w:ascii="宋体" w:hAnsi="宋体"/>
          <w:szCs w:val="24"/>
          <w:lang w:eastAsia="zh-CN"/>
        </w:rPr>
        <w:t>（四）</w:t>
      </w:r>
      <w:r>
        <w:rPr>
          <w:rFonts w:hint="eastAsia" w:ascii="宋体" w:hAnsi="宋体"/>
          <w:szCs w:val="24"/>
        </w:rPr>
        <w:t>借由河南省高校智库联盟的成立大好机遇，积极参与融入，并择取优秀和相关研究中心进行访问交流，条件成熟时可以结对子，互相联合研究。</w:t>
      </w:r>
    </w:p>
    <w:p>
      <w:pPr>
        <w:spacing w:line="360" w:lineRule="auto"/>
        <w:ind w:firstLine="480" w:firstLineChars="200"/>
        <w:rPr>
          <w:rFonts w:ascii="宋体" w:hAnsi="宋体"/>
          <w:szCs w:val="24"/>
        </w:rPr>
      </w:pPr>
      <w:r>
        <w:rPr>
          <w:rFonts w:hint="eastAsia" w:ascii="宋体" w:hAnsi="宋体"/>
          <w:szCs w:val="24"/>
          <w:lang w:eastAsia="zh-CN"/>
        </w:rPr>
        <w:t>（五）</w:t>
      </w:r>
      <w:r>
        <w:rPr>
          <w:rFonts w:hint="eastAsia" w:ascii="宋体" w:hAnsi="宋体"/>
          <w:szCs w:val="24"/>
        </w:rPr>
        <w:t>加大对健康中原战略的研究，并集合河南中医药大学三所附属医院在中医药支持健康中原战略的具体举措展开调研研究。</w:t>
      </w:r>
    </w:p>
    <w:p>
      <w:pPr>
        <w:spacing w:line="360" w:lineRule="auto"/>
        <w:ind w:firstLine="480" w:firstLineChars="200"/>
        <w:rPr>
          <w:rFonts w:ascii="宋体" w:hAnsi="宋体"/>
          <w:szCs w:val="24"/>
        </w:rPr>
      </w:pPr>
      <w:r>
        <w:rPr>
          <w:rFonts w:hint="eastAsia" w:ascii="宋体" w:hAnsi="宋体"/>
          <w:szCs w:val="24"/>
          <w:lang w:eastAsia="zh-CN"/>
        </w:rPr>
        <w:t>（六）</w:t>
      </w:r>
      <w:r>
        <w:rPr>
          <w:rFonts w:hint="eastAsia" w:ascii="宋体" w:hAnsi="宋体"/>
          <w:szCs w:val="24"/>
        </w:rPr>
        <w:t>与学校人事处、教评中心对接，就近几年中医药院校在人才培养、师承教育、仲景传承等人才模式创新培养进行专题研究。</w:t>
      </w:r>
    </w:p>
    <w:p>
      <w:pPr>
        <w:spacing w:line="360" w:lineRule="auto"/>
        <w:ind w:firstLine="480" w:firstLineChars="200"/>
        <w:rPr>
          <w:rFonts w:ascii="宋体" w:hAnsi="宋体"/>
          <w:szCs w:val="24"/>
        </w:rPr>
      </w:pPr>
      <w:r>
        <w:rPr>
          <w:rFonts w:hint="eastAsia" w:ascii="宋体" w:hAnsi="宋体"/>
          <w:szCs w:val="24"/>
          <w:lang w:eastAsia="zh-CN"/>
        </w:rPr>
        <w:t>（七）</w:t>
      </w:r>
      <w:r>
        <w:rPr>
          <w:rFonts w:hint="eastAsia" w:ascii="宋体" w:hAnsi="宋体"/>
          <w:szCs w:val="24"/>
        </w:rPr>
        <w:t>完成中医药与经济发展研究中心日常事务性工作。</w:t>
      </w:r>
    </w:p>
    <w:p/>
    <w:p>
      <w:pPr>
        <w:pStyle w:val="15"/>
        <w:spacing w:before="156" w:beforeLines="50" w:after="156" w:afterLines="50" w:line="360" w:lineRule="auto"/>
        <w:ind w:right="-197" w:rightChars="-82"/>
        <w:rPr>
          <w:rFonts w:ascii="黑体" w:hAnsi="黑体" w:eastAsia="黑体"/>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123" w:name="_Toc13239"/>
      <w:bookmarkStart w:id="124" w:name="_Toc3953"/>
      <w:bookmarkStart w:id="125" w:name="_Toc2949709"/>
      <w:bookmarkStart w:id="126" w:name="_Toc28599"/>
      <w:bookmarkStart w:id="127" w:name="_Toc3538"/>
      <w:r>
        <w:rPr>
          <w:rFonts w:hint="eastAsia" w:ascii="黑体" w:hAnsi="黑体" w:eastAsia="黑体" w:cs="黑体"/>
          <w:sz w:val="32"/>
          <w:szCs w:val="32"/>
        </w:rPr>
        <w:t>郑州轻工业大学产业与创新研究中心</w:t>
      </w:r>
      <w:bookmarkEnd w:id="123"/>
      <w:bookmarkEnd w:id="124"/>
      <w:bookmarkEnd w:id="125"/>
      <w:bookmarkEnd w:id="126"/>
      <w:bookmarkEnd w:id="127"/>
    </w:p>
    <w:p>
      <w:pPr>
        <w:spacing w:line="360" w:lineRule="auto"/>
        <w:ind w:right="-482" w:rightChars="-201" w:firstLine="480" w:firstLineChars="200"/>
        <w:rPr>
          <w:rFonts w:ascii="宋体" w:hAnsi="宋体"/>
          <w:szCs w:val="24"/>
        </w:rPr>
      </w:pPr>
      <w:r>
        <w:rPr>
          <w:rFonts w:hint="eastAsia" w:ascii="宋体" w:hAnsi="宋体"/>
          <w:szCs w:val="24"/>
        </w:rPr>
        <w:t xml:space="preserve">2018年郑州轻工业大学“产业与创新研究中心”围绕与本中心密切相关的经济和社会发展中的一些问题展开了细致的研究，作为新成立的人文社科研究基地，本中心的起步晚、困难多，基地全体成员通过扎实工作、努力追赶，初步取得了一些研究成果和实践经验，同时，也尽力开展了一些社会服务等工作。当然，由于根基还比较浅，各方面的条件也还在完善过程中，在过去的1年中，郑州轻工业大学“产业与创新研究中心”也存在一些亟需改进的地方。具体来说，可以详细总结为以下几个方面： </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一、2018年度各项工作情况</w:t>
      </w:r>
    </w:p>
    <w:p>
      <w:pPr>
        <w:spacing w:line="360" w:lineRule="auto"/>
        <w:ind w:right="-482" w:rightChars="-201" w:firstLine="480" w:firstLineChars="200"/>
        <w:rPr>
          <w:rFonts w:ascii="宋体" w:hAnsi="宋体"/>
          <w:szCs w:val="24"/>
        </w:rPr>
      </w:pPr>
      <w:r>
        <w:rPr>
          <w:rFonts w:hint="eastAsia" w:ascii="宋体" w:hAnsi="宋体"/>
          <w:szCs w:val="24"/>
        </w:rPr>
        <w:t>根据《河南省高等学校人文社会科学重点研究基地管理办法（试行）》（教社科〔2013〕858号）规定和河南省教育厅《关于2016年度高校人文社会科学重点研究基地年度考评的通知》（教社科〔2017〕142号）等相关文件，现将本研究基地在2018年开展的科学研究以及服务社会等工作简述如下：</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（一）队伍建设</w:t>
      </w:r>
    </w:p>
    <w:p>
      <w:pPr>
        <w:pStyle w:val="4"/>
        <w:spacing w:before="0" w:after="0" w:line="360" w:lineRule="auto"/>
        <w:ind w:left="480" w:right="-482" w:rightChars="-201"/>
        <w:rPr>
          <w:rFonts w:ascii="宋体" w:hAnsi="宋体"/>
          <w:sz w:val="24"/>
          <w:szCs w:val="24"/>
        </w:rPr>
      </w:pPr>
      <w:r>
        <w:rPr>
          <w:rFonts w:hint="eastAsia" w:ascii="宋体" w:hAnsi="宋体"/>
          <w:sz w:val="24"/>
          <w:szCs w:val="24"/>
        </w:rPr>
        <w:t>1、人员配备</w:t>
      </w:r>
    </w:p>
    <w:p>
      <w:pPr>
        <w:spacing w:line="360" w:lineRule="auto"/>
        <w:ind w:right="-482" w:rightChars="-201" w:firstLine="480" w:firstLineChars="200"/>
        <w:rPr>
          <w:rFonts w:ascii="宋体" w:hAnsi="宋体"/>
          <w:szCs w:val="24"/>
        </w:rPr>
      </w:pPr>
      <w:r>
        <w:rPr>
          <w:rFonts w:hint="eastAsia" w:ascii="宋体" w:hAnsi="宋体"/>
          <w:szCs w:val="24"/>
        </w:rPr>
        <w:t>本研究基地拥有专职研究人员30人，所有研究人员均为常住专职研究人员，并且其人员配备、聘任以及住所时间均符合河南省教育厅“重点研究基地管理办法”中的相关规定。</w:t>
      </w:r>
    </w:p>
    <w:p>
      <w:pPr>
        <w:pStyle w:val="4"/>
        <w:spacing w:before="0" w:after="0" w:line="360" w:lineRule="auto"/>
        <w:ind w:left="480" w:right="-482" w:rightChars="-201"/>
        <w:rPr>
          <w:rFonts w:ascii="宋体" w:hAnsi="宋体"/>
          <w:sz w:val="24"/>
          <w:szCs w:val="24"/>
        </w:rPr>
      </w:pPr>
      <w:r>
        <w:rPr>
          <w:rFonts w:hint="eastAsia" w:ascii="宋体" w:hAnsi="宋体"/>
          <w:sz w:val="24"/>
          <w:szCs w:val="24"/>
        </w:rPr>
        <w:t>2、职称结构</w:t>
      </w:r>
    </w:p>
    <w:p>
      <w:pPr>
        <w:spacing w:line="360" w:lineRule="auto"/>
        <w:ind w:right="-482" w:rightChars="-201" w:firstLine="480" w:firstLineChars="200"/>
        <w:rPr>
          <w:rFonts w:ascii="宋体" w:hAnsi="宋体"/>
          <w:szCs w:val="24"/>
        </w:rPr>
      </w:pPr>
      <w:r>
        <w:rPr>
          <w:rFonts w:hint="eastAsia" w:ascii="宋体" w:hAnsi="宋体"/>
          <w:szCs w:val="24"/>
        </w:rPr>
        <w:t>本研究基地研究人员的职称结构较为合理。在30名专职研究人员中，有正高职称的研究人员17名，其所占比例为56.7%；有副教授以上职称人员27名，其所占比例为90%。</w:t>
      </w:r>
    </w:p>
    <w:p>
      <w:pPr>
        <w:pStyle w:val="4"/>
        <w:spacing w:before="0" w:after="0" w:line="360" w:lineRule="auto"/>
        <w:ind w:left="480" w:right="-482" w:rightChars="-201"/>
        <w:rPr>
          <w:rFonts w:ascii="宋体" w:hAnsi="宋体"/>
          <w:sz w:val="24"/>
          <w:szCs w:val="24"/>
        </w:rPr>
      </w:pPr>
      <w:r>
        <w:rPr>
          <w:rFonts w:hint="eastAsia" w:ascii="宋体" w:hAnsi="宋体"/>
          <w:sz w:val="24"/>
          <w:szCs w:val="24"/>
        </w:rPr>
        <w:t>3、学历结构</w:t>
      </w:r>
    </w:p>
    <w:p>
      <w:pPr>
        <w:spacing w:line="360" w:lineRule="auto"/>
        <w:ind w:right="-482" w:rightChars="-201" w:firstLine="480" w:firstLineChars="200"/>
        <w:rPr>
          <w:rFonts w:ascii="宋体" w:hAnsi="宋体"/>
          <w:szCs w:val="24"/>
        </w:rPr>
      </w:pPr>
      <w:r>
        <w:rPr>
          <w:rFonts w:hint="eastAsia" w:ascii="宋体" w:hAnsi="宋体"/>
          <w:szCs w:val="24"/>
        </w:rPr>
        <w:t>本研究基地研究人员中，具有博士学位的研究人员28名，其所占比例为93.3%。具有硕士以上学位的研究人员28名，其所占比例达到93.3%。</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（二）科研项目</w:t>
      </w:r>
    </w:p>
    <w:p>
      <w:pPr>
        <w:pStyle w:val="4"/>
        <w:spacing w:before="0" w:after="0" w:line="360" w:lineRule="auto"/>
        <w:ind w:left="480" w:right="-482" w:rightChars="-201"/>
        <w:rPr>
          <w:rFonts w:ascii="宋体" w:hAnsi="宋体"/>
          <w:sz w:val="24"/>
          <w:szCs w:val="24"/>
        </w:rPr>
      </w:pPr>
      <w:r>
        <w:rPr>
          <w:rFonts w:hint="eastAsia" w:ascii="宋体" w:hAnsi="宋体"/>
          <w:sz w:val="24"/>
          <w:szCs w:val="24"/>
        </w:rPr>
        <w:t>1、国家级项目</w:t>
      </w:r>
    </w:p>
    <w:p>
      <w:pPr>
        <w:spacing w:line="360" w:lineRule="auto"/>
        <w:ind w:right="-482" w:rightChars="-201" w:firstLine="480" w:firstLineChars="200"/>
        <w:rPr>
          <w:rFonts w:ascii="宋体" w:hAnsi="宋体"/>
          <w:szCs w:val="24"/>
        </w:rPr>
      </w:pPr>
      <w:r>
        <w:rPr>
          <w:rFonts w:hint="eastAsia" w:ascii="宋体" w:hAnsi="宋体"/>
          <w:szCs w:val="24"/>
        </w:rPr>
        <w:t>本研究基地研究人员2018年度在获得国家级项目立项方面取得了新突破，共计获得国家自然科学基金青年科学基金项目1项，国家社会科学基金项目1项，如表1所示。</w:t>
      </w:r>
    </w:p>
    <w:p>
      <w:pPr>
        <w:spacing w:line="360" w:lineRule="auto"/>
        <w:ind w:right="-482" w:rightChars="-201" w:firstLine="480" w:firstLineChars="200"/>
        <w:jc w:val="center"/>
        <w:rPr>
          <w:rFonts w:ascii="宋体" w:hAnsi="宋体"/>
        </w:rPr>
      </w:pPr>
      <w:r>
        <w:rPr>
          <w:rFonts w:hint="eastAsia" w:ascii="宋体" w:hAnsi="宋体"/>
        </w:rPr>
        <w:t>表1  2018年本研究基地人员新增国家级项目一览表</w:t>
      </w:r>
    </w:p>
    <w:tbl>
      <w:tblPr>
        <w:tblStyle w:val="16"/>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260"/>
        <w:gridCol w:w="2312"/>
        <w:gridCol w:w="1228"/>
        <w:gridCol w:w="1005"/>
        <w:gridCol w:w="88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809" w:type="dxa"/>
            <w:vAlign w:val="center"/>
          </w:tcPr>
          <w:p>
            <w:pPr>
              <w:jc w:val="left"/>
              <w:rPr>
                <w:rFonts w:ascii="宋体" w:hAnsi="宋体"/>
                <w:sz w:val="21"/>
                <w:szCs w:val="21"/>
              </w:rPr>
            </w:pPr>
            <w:r>
              <w:rPr>
                <w:rFonts w:hint="eastAsia" w:ascii="宋体" w:hAnsi="宋体"/>
                <w:sz w:val="21"/>
                <w:szCs w:val="21"/>
              </w:rPr>
              <w:t>序号</w:t>
            </w:r>
          </w:p>
        </w:tc>
        <w:tc>
          <w:tcPr>
            <w:tcW w:w="1260" w:type="dxa"/>
            <w:vAlign w:val="center"/>
          </w:tcPr>
          <w:p>
            <w:pPr>
              <w:jc w:val="left"/>
              <w:rPr>
                <w:rFonts w:ascii="宋体" w:hAnsi="宋体"/>
                <w:sz w:val="21"/>
                <w:szCs w:val="21"/>
              </w:rPr>
            </w:pPr>
            <w:r>
              <w:rPr>
                <w:rFonts w:hint="eastAsia" w:ascii="宋体" w:hAnsi="宋体"/>
                <w:sz w:val="21"/>
                <w:szCs w:val="21"/>
              </w:rPr>
              <w:t>项目编号</w:t>
            </w:r>
          </w:p>
        </w:tc>
        <w:tc>
          <w:tcPr>
            <w:tcW w:w="2312" w:type="dxa"/>
            <w:vAlign w:val="center"/>
          </w:tcPr>
          <w:p>
            <w:pPr>
              <w:ind w:firstLine="420" w:firstLineChars="200"/>
              <w:jc w:val="left"/>
              <w:rPr>
                <w:rFonts w:ascii="宋体" w:hAnsi="宋体"/>
                <w:sz w:val="21"/>
                <w:szCs w:val="21"/>
              </w:rPr>
            </w:pPr>
            <w:r>
              <w:rPr>
                <w:rFonts w:hint="eastAsia" w:ascii="宋体" w:hAnsi="宋体"/>
                <w:sz w:val="21"/>
                <w:szCs w:val="21"/>
              </w:rPr>
              <w:t>项目名称</w:t>
            </w:r>
          </w:p>
        </w:tc>
        <w:tc>
          <w:tcPr>
            <w:tcW w:w="1228" w:type="dxa"/>
            <w:vAlign w:val="center"/>
          </w:tcPr>
          <w:p>
            <w:pPr>
              <w:jc w:val="left"/>
              <w:rPr>
                <w:rFonts w:ascii="宋体" w:hAnsi="宋体"/>
                <w:sz w:val="21"/>
                <w:szCs w:val="21"/>
              </w:rPr>
            </w:pPr>
            <w:r>
              <w:rPr>
                <w:rFonts w:hint="eastAsia" w:ascii="宋体" w:hAnsi="宋体"/>
                <w:sz w:val="21"/>
                <w:szCs w:val="21"/>
              </w:rPr>
              <w:t>项目类别</w:t>
            </w:r>
          </w:p>
        </w:tc>
        <w:tc>
          <w:tcPr>
            <w:tcW w:w="1005" w:type="dxa"/>
            <w:vAlign w:val="center"/>
          </w:tcPr>
          <w:p>
            <w:pPr>
              <w:jc w:val="left"/>
              <w:rPr>
                <w:rFonts w:ascii="宋体" w:hAnsi="宋体"/>
                <w:sz w:val="21"/>
                <w:szCs w:val="21"/>
              </w:rPr>
            </w:pPr>
            <w:r>
              <w:rPr>
                <w:rFonts w:hint="eastAsia" w:ascii="宋体" w:hAnsi="宋体"/>
                <w:sz w:val="21"/>
                <w:szCs w:val="21"/>
              </w:rPr>
              <w:t>主持人</w:t>
            </w:r>
          </w:p>
        </w:tc>
        <w:tc>
          <w:tcPr>
            <w:tcW w:w="885" w:type="dxa"/>
            <w:vAlign w:val="center"/>
          </w:tcPr>
          <w:p>
            <w:pPr>
              <w:jc w:val="left"/>
              <w:rPr>
                <w:rFonts w:ascii="宋体" w:hAnsi="宋体"/>
                <w:sz w:val="21"/>
                <w:szCs w:val="21"/>
              </w:rPr>
            </w:pPr>
            <w:r>
              <w:rPr>
                <w:rFonts w:hint="eastAsia" w:ascii="宋体" w:hAnsi="宋体"/>
                <w:sz w:val="21"/>
                <w:szCs w:val="21"/>
              </w:rPr>
              <w:t>立项时间</w:t>
            </w:r>
          </w:p>
        </w:tc>
        <w:tc>
          <w:tcPr>
            <w:tcW w:w="1063" w:type="dxa"/>
            <w:vAlign w:val="center"/>
          </w:tcPr>
          <w:p>
            <w:pPr>
              <w:jc w:val="left"/>
              <w:rPr>
                <w:rFonts w:ascii="宋体" w:hAnsi="宋体"/>
                <w:sz w:val="21"/>
                <w:szCs w:val="21"/>
              </w:rPr>
            </w:pPr>
            <w:r>
              <w:rPr>
                <w:rFonts w:hint="eastAsia" w:ascii="宋体" w:hAnsi="宋体"/>
                <w:sz w:val="21"/>
                <w:szCs w:val="21"/>
              </w:rPr>
              <w:t>资助额</w:t>
            </w:r>
          </w:p>
          <w:p>
            <w:pPr>
              <w:jc w:val="left"/>
              <w:rPr>
                <w:rFonts w:ascii="宋体" w:hAnsi="宋体"/>
                <w:sz w:val="21"/>
                <w:szCs w:val="21"/>
              </w:rPr>
            </w:pPr>
            <w:r>
              <w:rPr>
                <w:rFonts w:hint="eastAsia" w:ascii="宋体" w:hAnsi="宋体"/>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jc w:val="center"/>
        </w:trPr>
        <w:tc>
          <w:tcPr>
            <w:tcW w:w="809" w:type="dxa"/>
            <w:vAlign w:val="center"/>
          </w:tcPr>
          <w:p>
            <w:pPr>
              <w:jc w:val="left"/>
              <w:rPr>
                <w:rFonts w:ascii="宋体" w:hAnsi="宋体"/>
                <w:sz w:val="21"/>
                <w:szCs w:val="21"/>
              </w:rPr>
            </w:pPr>
            <w:r>
              <w:rPr>
                <w:rFonts w:hint="eastAsia" w:ascii="宋体" w:hAnsi="宋体"/>
                <w:sz w:val="21"/>
                <w:szCs w:val="21"/>
              </w:rPr>
              <w:t>1</w:t>
            </w:r>
          </w:p>
        </w:tc>
        <w:tc>
          <w:tcPr>
            <w:tcW w:w="1260" w:type="dxa"/>
            <w:vAlign w:val="center"/>
          </w:tcPr>
          <w:p>
            <w:pPr>
              <w:jc w:val="left"/>
              <w:rPr>
                <w:rFonts w:ascii="宋体" w:hAnsi="宋体"/>
                <w:sz w:val="21"/>
                <w:szCs w:val="21"/>
              </w:rPr>
            </w:pPr>
            <w:r>
              <w:rPr>
                <w:rFonts w:hint="eastAsia" w:ascii="宋体" w:hAnsi="宋体"/>
                <w:sz w:val="21"/>
                <w:szCs w:val="21"/>
              </w:rPr>
              <w:t>71803181</w:t>
            </w:r>
          </w:p>
        </w:tc>
        <w:tc>
          <w:tcPr>
            <w:tcW w:w="2312" w:type="dxa"/>
            <w:vAlign w:val="center"/>
          </w:tcPr>
          <w:p>
            <w:pPr>
              <w:jc w:val="left"/>
              <w:rPr>
                <w:rFonts w:ascii="宋体" w:hAnsi="宋体"/>
                <w:sz w:val="21"/>
                <w:szCs w:val="21"/>
              </w:rPr>
            </w:pPr>
            <w:r>
              <w:rPr>
                <w:rFonts w:hint="eastAsia" w:ascii="宋体" w:hAnsi="宋体"/>
                <w:sz w:val="21"/>
                <w:szCs w:val="21"/>
              </w:rPr>
              <w:t>碳市场体系影响经济波动及预期通货膨胀的理论机制与政策工具研究</w:t>
            </w:r>
          </w:p>
        </w:tc>
        <w:tc>
          <w:tcPr>
            <w:tcW w:w="1228" w:type="dxa"/>
            <w:vAlign w:val="center"/>
          </w:tcPr>
          <w:p>
            <w:pPr>
              <w:jc w:val="left"/>
              <w:rPr>
                <w:rFonts w:ascii="宋体" w:hAnsi="宋体"/>
                <w:sz w:val="21"/>
                <w:szCs w:val="21"/>
              </w:rPr>
            </w:pPr>
            <w:r>
              <w:rPr>
                <w:rFonts w:hint="eastAsia" w:ascii="宋体" w:hAnsi="宋体"/>
                <w:sz w:val="21"/>
                <w:szCs w:val="21"/>
              </w:rPr>
              <w:t>国家自然科学基金青年科学基金项目</w:t>
            </w:r>
          </w:p>
        </w:tc>
        <w:tc>
          <w:tcPr>
            <w:tcW w:w="1005" w:type="dxa"/>
            <w:vAlign w:val="center"/>
          </w:tcPr>
          <w:p>
            <w:pPr>
              <w:jc w:val="left"/>
              <w:rPr>
                <w:rFonts w:ascii="宋体" w:hAnsi="宋体"/>
                <w:sz w:val="21"/>
                <w:szCs w:val="21"/>
              </w:rPr>
            </w:pPr>
            <w:r>
              <w:rPr>
                <w:rFonts w:hint="eastAsia" w:ascii="宋体" w:hAnsi="宋体"/>
                <w:sz w:val="21"/>
                <w:szCs w:val="21"/>
              </w:rPr>
              <w:t>李程宇</w:t>
            </w:r>
          </w:p>
        </w:tc>
        <w:tc>
          <w:tcPr>
            <w:tcW w:w="885" w:type="dxa"/>
            <w:vAlign w:val="center"/>
          </w:tcPr>
          <w:p>
            <w:pPr>
              <w:jc w:val="left"/>
              <w:rPr>
                <w:rFonts w:ascii="宋体" w:hAnsi="宋体"/>
                <w:sz w:val="21"/>
                <w:szCs w:val="21"/>
              </w:rPr>
            </w:pPr>
            <w:r>
              <w:rPr>
                <w:rFonts w:hint="eastAsia" w:ascii="宋体" w:hAnsi="宋体"/>
                <w:sz w:val="21"/>
                <w:szCs w:val="21"/>
              </w:rPr>
              <w:t>2018.08</w:t>
            </w:r>
          </w:p>
        </w:tc>
        <w:tc>
          <w:tcPr>
            <w:tcW w:w="1063" w:type="dxa"/>
            <w:vAlign w:val="center"/>
          </w:tcPr>
          <w:p>
            <w:pPr>
              <w:jc w:val="left"/>
              <w:rPr>
                <w:rFonts w:ascii="宋体" w:hAnsi="宋体"/>
                <w:sz w:val="21"/>
                <w:szCs w:val="21"/>
              </w:rPr>
            </w:pPr>
            <w:r>
              <w:rPr>
                <w:rFonts w:hint="eastAsia" w:ascii="宋体" w:hAnsi="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6" w:hRule="atLeast"/>
          <w:jc w:val="center"/>
        </w:trPr>
        <w:tc>
          <w:tcPr>
            <w:tcW w:w="809" w:type="dxa"/>
            <w:vAlign w:val="center"/>
          </w:tcPr>
          <w:p>
            <w:pPr>
              <w:jc w:val="left"/>
              <w:rPr>
                <w:rFonts w:ascii="宋体" w:hAnsi="宋体"/>
                <w:sz w:val="21"/>
                <w:szCs w:val="21"/>
              </w:rPr>
            </w:pPr>
            <w:r>
              <w:rPr>
                <w:rFonts w:hint="eastAsia" w:ascii="宋体" w:hAnsi="宋体"/>
                <w:sz w:val="21"/>
                <w:szCs w:val="21"/>
              </w:rPr>
              <w:t>2</w:t>
            </w:r>
          </w:p>
        </w:tc>
        <w:tc>
          <w:tcPr>
            <w:tcW w:w="1260" w:type="dxa"/>
            <w:vAlign w:val="center"/>
          </w:tcPr>
          <w:p>
            <w:pPr>
              <w:jc w:val="left"/>
              <w:rPr>
                <w:rFonts w:ascii="宋体" w:hAnsi="宋体"/>
                <w:sz w:val="21"/>
                <w:szCs w:val="21"/>
              </w:rPr>
            </w:pPr>
            <w:r>
              <w:rPr>
                <w:rFonts w:hint="eastAsia" w:ascii="宋体" w:hAnsi="宋体"/>
                <w:sz w:val="21"/>
                <w:szCs w:val="21"/>
              </w:rPr>
              <w:t>18BJL019</w:t>
            </w:r>
          </w:p>
        </w:tc>
        <w:tc>
          <w:tcPr>
            <w:tcW w:w="2312" w:type="dxa"/>
            <w:vAlign w:val="center"/>
          </w:tcPr>
          <w:p>
            <w:pPr>
              <w:jc w:val="left"/>
              <w:rPr>
                <w:rFonts w:ascii="宋体" w:hAnsi="宋体"/>
                <w:sz w:val="21"/>
                <w:szCs w:val="21"/>
              </w:rPr>
            </w:pPr>
            <w:r>
              <w:rPr>
                <w:rFonts w:hint="eastAsia" w:ascii="宋体" w:hAnsi="宋体"/>
                <w:sz w:val="21"/>
                <w:szCs w:val="21"/>
              </w:rPr>
              <w:t>马克思主义经济学视角下金融资本异化研究</w:t>
            </w:r>
          </w:p>
        </w:tc>
        <w:tc>
          <w:tcPr>
            <w:tcW w:w="1228" w:type="dxa"/>
            <w:vAlign w:val="center"/>
          </w:tcPr>
          <w:p>
            <w:pPr>
              <w:jc w:val="left"/>
              <w:rPr>
                <w:rFonts w:ascii="宋体" w:hAnsi="宋体"/>
                <w:sz w:val="21"/>
                <w:szCs w:val="21"/>
              </w:rPr>
            </w:pPr>
            <w:r>
              <w:rPr>
                <w:rFonts w:hint="eastAsia" w:ascii="宋体" w:hAnsi="宋体"/>
                <w:sz w:val="21"/>
                <w:szCs w:val="21"/>
              </w:rPr>
              <w:t>国家社会科学基金面上项目</w:t>
            </w:r>
          </w:p>
        </w:tc>
        <w:tc>
          <w:tcPr>
            <w:tcW w:w="1005" w:type="dxa"/>
            <w:vAlign w:val="center"/>
          </w:tcPr>
          <w:p>
            <w:pPr>
              <w:jc w:val="left"/>
              <w:rPr>
                <w:rFonts w:ascii="宋体" w:hAnsi="宋体"/>
                <w:sz w:val="21"/>
                <w:szCs w:val="21"/>
              </w:rPr>
            </w:pPr>
            <w:r>
              <w:rPr>
                <w:rFonts w:hint="eastAsia" w:ascii="宋体" w:hAnsi="宋体"/>
                <w:sz w:val="21"/>
                <w:szCs w:val="21"/>
              </w:rPr>
              <w:t>裴卫旗</w:t>
            </w:r>
          </w:p>
        </w:tc>
        <w:tc>
          <w:tcPr>
            <w:tcW w:w="885" w:type="dxa"/>
            <w:vAlign w:val="center"/>
          </w:tcPr>
          <w:p>
            <w:pPr>
              <w:jc w:val="left"/>
              <w:rPr>
                <w:rFonts w:ascii="宋体" w:hAnsi="宋体"/>
                <w:sz w:val="21"/>
                <w:szCs w:val="21"/>
              </w:rPr>
            </w:pPr>
            <w:r>
              <w:rPr>
                <w:rFonts w:hint="eastAsia" w:ascii="宋体" w:hAnsi="宋体"/>
                <w:sz w:val="21"/>
                <w:szCs w:val="21"/>
              </w:rPr>
              <w:t>2018.05</w:t>
            </w:r>
          </w:p>
        </w:tc>
        <w:tc>
          <w:tcPr>
            <w:tcW w:w="1063" w:type="dxa"/>
            <w:vAlign w:val="center"/>
          </w:tcPr>
          <w:p>
            <w:pPr>
              <w:jc w:val="left"/>
              <w:rPr>
                <w:rFonts w:ascii="宋体" w:hAnsi="宋体"/>
                <w:sz w:val="21"/>
                <w:szCs w:val="21"/>
              </w:rPr>
            </w:pPr>
            <w:r>
              <w:rPr>
                <w:rFonts w:hint="eastAsia" w:ascii="宋体" w:hAnsi="宋体"/>
                <w:sz w:val="21"/>
                <w:szCs w:val="21"/>
              </w:rPr>
              <w:t>20</w:t>
            </w:r>
          </w:p>
        </w:tc>
      </w:tr>
    </w:tbl>
    <w:p>
      <w:pPr>
        <w:spacing w:line="360" w:lineRule="auto"/>
        <w:ind w:firstLine="482" w:firstLineChars="200"/>
        <w:rPr>
          <w:rFonts w:ascii="宋体" w:hAnsi="宋体"/>
          <w:b/>
        </w:rPr>
      </w:pPr>
      <w:r>
        <w:rPr>
          <w:rFonts w:hint="eastAsia" w:ascii="宋体" w:hAnsi="宋体"/>
          <w:b/>
        </w:rPr>
        <w:t>2、省级项目</w:t>
      </w:r>
    </w:p>
    <w:p>
      <w:pPr>
        <w:spacing w:line="360" w:lineRule="auto"/>
        <w:ind w:firstLine="480" w:firstLineChars="200"/>
        <w:rPr>
          <w:rFonts w:ascii="宋体" w:hAnsi="宋体"/>
        </w:rPr>
      </w:pPr>
      <w:r>
        <w:rPr>
          <w:rFonts w:hint="eastAsia" w:ascii="宋体" w:hAnsi="宋体"/>
        </w:rPr>
        <w:t>2018年本研究基地研究人员共计获得5项省级课题立项，其中河南省自然科学基金项目2项，河南省科技厅软科学项目4项，如表2所示。</w:t>
      </w:r>
    </w:p>
    <w:p>
      <w:pPr>
        <w:spacing w:line="360" w:lineRule="auto"/>
        <w:ind w:firstLine="480" w:firstLineChars="200"/>
        <w:jc w:val="center"/>
        <w:rPr>
          <w:rFonts w:ascii="宋体" w:hAnsi="宋体"/>
        </w:rPr>
      </w:pPr>
      <w:r>
        <w:rPr>
          <w:rFonts w:hint="eastAsia" w:ascii="宋体" w:hAnsi="宋体"/>
        </w:rPr>
        <w:t>表2  2018年本研究基地人员新增省级项目一览表</w:t>
      </w:r>
    </w:p>
    <w:tbl>
      <w:tblPr>
        <w:tblStyle w:val="16"/>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3"/>
        <w:gridCol w:w="1807"/>
        <w:gridCol w:w="1413"/>
        <w:gridCol w:w="935"/>
        <w:gridCol w:w="825"/>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36" w:type="dxa"/>
            <w:vAlign w:val="center"/>
          </w:tcPr>
          <w:p>
            <w:pPr>
              <w:rPr>
                <w:rFonts w:ascii="宋体" w:hAnsi="宋体"/>
                <w:sz w:val="21"/>
                <w:szCs w:val="21"/>
              </w:rPr>
            </w:pPr>
            <w:r>
              <w:rPr>
                <w:rFonts w:hint="eastAsia" w:ascii="宋体" w:hAnsi="宋体"/>
                <w:sz w:val="21"/>
                <w:szCs w:val="21"/>
              </w:rPr>
              <w:t>序号</w:t>
            </w:r>
          </w:p>
        </w:tc>
        <w:tc>
          <w:tcPr>
            <w:tcW w:w="1993" w:type="dxa"/>
            <w:vAlign w:val="center"/>
          </w:tcPr>
          <w:p>
            <w:pPr>
              <w:rPr>
                <w:rFonts w:ascii="宋体" w:hAnsi="宋体"/>
                <w:sz w:val="21"/>
                <w:szCs w:val="21"/>
              </w:rPr>
            </w:pPr>
            <w:r>
              <w:rPr>
                <w:rFonts w:hint="eastAsia" w:ascii="宋体" w:hAnsi="宋体"/>
                <w:sz w:val="21"/>
                <w:szCs w:val="21"/>
              </w:rPr>
              <w:t>项目编号</w:t>
            </w:r>
          </w:p>
        </w:tc>
        <w:tc>
          <w:tcPr>
            <w:tcW w:w="1807" w:type="dxa"/>
            <w:vAlign w:val="center"/>
          </w:tcPr>
          <w:p>
            <w:pPr>
              <w:rPr>
                <w:rFonts w:ascii="宋体" w:hAnsi="宋体"/>
                <w:sz w:val="21"/>
                <w:szCs w:val="21"/>
              </w:rPr>
            </w:pPr>
            <w:r>
              <w:rPr>
                <w:rFonts w:hint="eastAsia" w:ascii="宋体" w:hAnsi="宋体"/>
                <w:sz w:val="21"/>
                <w:szCs w:val="21"/>
              </w:rPr>
              <w:t>项目名称</w:t>
            </w:r>
          </w:p>
        </w:tc>
        <w:tc>
          <w:tcPr>
            <w:tcW w:w="1413" w:type="dxa"/>
            <w:vAlign w:val="center"/>
          </w:tcPr>
          <w:p>
            <w:pPr>
              <w:rPr>
                <w:rFonts w:ascii="宋体" w:hAnsi="宋体"/>
                <w:sz w:val="21"/>
                <w:szCs w:val="21"/>
              </w:rPr>
            </w:pPr>
            <w:r>
              <w:rPr>
                <w:rFonts w:hint="eastAsia" w:ascii="宋体" w:hAnsi="宋体"/>
                <w:sz w:val="21"/>
                <w:szCs w:val="21"/>
              </w:rPr>
              <w:t>项目类别</w:t>
            </w:r>
          </w:p>
        </w:tc>
        <w:tc>
          <w:tcPr>
            <w:tcW w:w="935" w:type="dxa"/>
            <w:vAlign w:val="center"/>
          </w:tcPr>
          <w:p>
            <w:pPr>
              <w:rPr>
                <w:rFonts w:ascii="宋体" w:hAnsi="宋体"/>
                <w:sz w:val="21"/>
                <w:szCs w:val="21"/>
              </w:rPr>
            </w:pPr>
            <w:r>
              <w:rPr>
                <w:rFonts w:hint="eastAsia" w:ascii="宋体" w:hAnsi="宋体"/>
                <w:sz w:val="21"/>
                <w:szCs w:val="21"/>
              </w:rPr>
              <w:t>主持人</w:t>
            </w:r>
          </w:p>
        </w:tc>
        <w:tc>
          <w:tcPr>
            <w:tcW w:w="825" w:type="dxa"/>
            <w:vAlign w:val="center"/>
          </w:tcPr>
          <w:p>
            <w:pPr>
              <w:rPr>
                <w:rFonts w:ascii="宋体" w:hAnsi="宋体"/>
                <w:sz w:val="21"/>
                <w:szCs w:val="21"/>
              </w:rPr>
            </w:pPr>
            <w:r>
              <w:rPr>
                <w:rFonts w:hint="eastAsia" w:ascii="宋体" w:hAnsi="宋体"/>
                <w:sz w:val="21"/>
                <w:szCs w:val="21"/>
              </w:rPr>
              <w:t>立项</w:t>
            </w:r>
          </w:p>
          <w:p>
            <w:pPr>
              <w:rPr>
                <w:rFonts w:ascii="宋体" w:hAnsi="宋体"/>
                <w:sz w:val="21"/>
                <w:szCs w:val="21"/>
              </w:rPr>
            </w:pPr>
            <w:r>
              <w:rPr>
                <w:rFonts w:hint="eastAsia" w:ascii="宋体" w:hAnsi="宋体"/>
                <w:sz w:val="21"/>
                <w:szCs w:val="21"/>
              </w:rPr>
              <w:t>时间</w:t>
            </w:r>
          </w:p>
        </w:tc>
        <w:tc>
          <w:tcPr>
            <w:tcW w:w="853" w:type="dxa"/>
            <w:vAlign w:val="center"/>
          </w:tcPr>
          <w:p>
            <w:pPr>
              <w:ind w:left="2" w:leftChars="-8" w:hanging="21" w:hangingChars="10"/>
              <w:rPr>
                <w:rFonts w:ascii="宋体" w:hAnsi="宋体"/>
                <w:sz w:val="21"/>
                <w:szCs w:val="21"/>
              </w:rPr>
            </w:pPr>
            <w:r>
              <w:rPr>
                <w:rFonts w:hint="eastAsia" w:ascii="宋体" w:hAnsi="宋体"/>
                <w:sz w:val="21"/>
                <w:szCs w:val="21"/>
              </w:rPr>
              <w:t>资助额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jc w:val="center"/>
        </w:trPr>
        <w:tc>
          <w:tcPr>
            <w:tcW w:w="736" w:type="dxa"/>
            <w:vAlign w:val="center"/>
          </w:tcPr>
          <w:p>
            <w:pPr>
              <w:rPr>
                <w:rFonts w:ascii="宋体" w:hAnsi="宋体"/>
                <w:sz w:val="21"/>
                <w:szCs w:val="21"/>
              </w:rPr>
            </w:pPr>
            <w:r>
              <w:rPr>
                <w:rFonts w:hint="eastAsia" w:ascii="宋体" w:hAnsi="宋体"/>
                <w:sz w:val="21"/>
                <w:szCs w:val="21"/>
              </w:rPr>
              <w:t>1</w:t>
            </w:r>
          </w:p>
        </w:tc>
        <w:tc>
          <w:tcPr>
            <w:tcW w:w="1993" w:type="dxa"/>
            <w:vAlign w:val="center"/>
          </w:tcPr>
          <w:p>
            <w:pPr>
              <w:rPr>
                <w:rFonts w:ascii="宋体" w:hAnsi="宋体"/>
                <w:sz w:val="21"/>
                <w:szCs w:val="21"/>
              </w:rPr>
            </w:pPr>
            <w:r>
              <w:rPr>
                <w:rFonts w:hint="eastAsia" w:ascii="宋体" w:hAnsi="宋体"/>
                <w:sz w:val="21"/>
                <w:szCs w:val="21"/>
              </w:rPr>
              <w:t>182300410158</w:t>
            </w:r>
          </w:p>
        </w:tc>
        <w:tc>
          <w:tcPr>
            <w:tcW w:w="1807" w:type="dxa"/>
            <w:vAlign w:val="center"/>
          </w:tcPr>
          <w:p>
            <w:pPr>
              <w:rPr>
                <w:rFonts w:ascii="宋体" w:hAnsi="宋体"/>
                <w:sz w:val="21"/>
                <w:szCs w:val="21"/>
              </w:rPr>
            </w:pPr>
            <w:r>
              <w:rPr>
                <w:rFonts w:hint="eastAsia" w:ascii="宋体" w:hAnsi="宋体"/>
                <w:sz w:val="21"/>
                <w:szCs w:val="21"/>
              </w:rPr>
              <w:t>国际贸易技术溢出与中国工业行业碳排放绩效异质性 ：绩效评价、驱动机理与政策选择</w:t>
            </w:r>
          </w:p>
        </w:tc>
        <w:tc>
          <w:tcPr>
            <w:tcW w:w="1413" w:type="dxa"/>
            <w:vAlign w:val="center"/>
          </w:tcPr>
          <w:p>
            <w:pPr>
              <w:rPr>
                <w:rFonts w:ascii="宋体" w:hAnsi="宋体"/>
                <w:sz w:val="21"/>
                <w:szCs w:val="21"/>
              </w:rPr>
            </w:pPr>
            <w:r>
              <w:rPr>
                <w:rFonts w:hint="eastAsia" w:ascii="宋体" w:hAnsi="宋体"/>
                <w:sz w:val="21"/>
                <w:szCs w:val="21"/>
              </w:rPr>
              <w:t>河南省自然科学基金</w:t>
            </w:r>
          </w:p>
        </w:tc>
        <w:tc>
          <w:tcPr>
            <w:tcW w:w="935" w:type="dxa"/>
            <w:vAlign w:val="center"/>
          </w:tcPr>
          <w:p>
            <w:pPr>
              <w:rPr>
                <w:rFonts w:ascii="宋体" w:hAnsi="宋体"/>
                <w:sz w:val="21"/>
                <w:szCs w:val="21"/>
              </w:rPr>
            </w:pPr>
            <w:r>
              <w:rPr>
                <w:rFonts w:hint="eastAsia" w:ascii="宋体" w:hAnsi="宋体"/>
                <w:sz w:val="21"/>
                <w:szCs w:val="21"/>
              </w:rPr>
              <w:t>高大伟</w:t>
            </w:r>
          </w:p>
        </w:tc>
        <w:tc>
          <w:tcPr>
            <w:tcW w:w="825" w:type="dxa"/>
            <w:vAlign w:val="center"/>
          </w:tcPr>
          <w:p>
            <w:pPr>
              <w:rPr>
                <w:rFonts w:ascii="宋体" w:hAnsi="宋体"/>
                <w:sz w:val="21"/>
                <w:szCs w:val="21"/>
              </w:rPr>
            </w:pPr>
            <w:r>
              <w:rPr>
                <w:rFonts w:hint="eastAsia" w:ascii="宋体" w:hAnsi="宋体"/>
                <w:sz w:val="21"/>
                <w:szCs w:val="21"/>
              </w:rPr>
              <w:t>2018.03</w:t>
            </w:r>
          </w:p>
        </w:tc>
        <w:tc>
          <w:tcPr>
            <w:tcW w:w="853" w:type="dxa"/>
            <w:vAlign w:val="center"/>
          </w:tcPr>
          <w:p>
            <w:pPr>
              <w:rPr>
                <w:rFonts w:ascii="宋体" w:hAnsi="宋体"/>
                <w:sz w:val="21"/>
                <w:szCs w:val="21"/>
              </w:rPr>
            </w:pPr>
            <w:r>
              <w:rPr>
                <w:rFonts w:hint="eastAsia" w:ascii="宋体" w:hAnsi="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6" w:hRule="atLeast"/>
          <w:jc w:val="center"/>
        </w:trPr>
        <w:tc>
          <w:tcPr>
            <w:tcW w:w="736" w:type="dxa"/>
            <w:vAlign w:val="center"/>
          </w:tcPr>
          <w:p>
            <w:pPr>
              <w:rPr>
                <w:rFonts w:ascii="宋体" w:hAnsi="宋体"/>
                <w:sz w:val="21"/>
                <w:szCs w:val="21"/>
              </w:rPr>
            </w:pPr>
            <w:r>
              <w:rPr>
                <w:rFonts w:hint="eastAsia" w:ascii="宋体" w:hAnsi="宋体"/>
                <w:sz w:val="21"/>
                <w:szCs w:val="21"/>
              </w:rPr>
              <w:t>2</w:t>
            </w:r>
          </w:p>
        </w:tc>
        <w:tc>
          <w:tcPr>
            <w:tcW w:w="1993" w:type="dxa"/>
            <w:vAlign w:val="center"/>
          </w:tcPr>
          <w:p>
            <w:pPr>
              <w:rPr>
                <w:rFonts w:ascii="宋体" w:hAnsi="宋体"/>
                <w:sz w:val="21"/>
                <w:szCs w:val="21"/>
              </w:rPr>
            </w:pPr>
            <w:r>
              <w:rPr>
                <w:rFonts w:hint="eastAsia" w:ascii="宋体" w:hAnsi="宋体"/>
                <w:sz w:val="21"/>
                <w:szCs w:val="21"/>
              </w:rPr>
              <w:t>182400410049</w:t>
            </w:r>
          </w:p>
        </w:tc>
        <w:tc>
          <w:tcPr>
            <w:tcW w:w="1807" w:type="dxa"/>
            <w:vAlign w:val="center"/>
          </w:tcPr>
          <w:p>
            <w:pPr>
              <w:rPr>
                <w:rFonts w:ascii="宋体" w:hAnsi="宋体"/>
                <w:sz w:val="21"/>
                <w:szCs w:val="21"/>
              </w:rPr>
            </w:pPr>
            <w:r>
              <w:rPr>
                <w:rFonts w:hint="eastAsia" w:ascii="宋体" w:hAnsi="宋体"/>
                <w:sz w:val="21"/>
                <w:szCs w:val="21"/>
              </w:rPr>
              <w:t>社会共治理念下河南食品企业社会责任促进机制优化研究</w:t>
            </w:r>
          </w:p>
        </w:tc>
        <w:tc>
          <w:tcPr>
            <w:tcW w:w="1413" w:type="dxa"/>
            <w:vAlign w:val="center"/>
          </w:tcPr>
          <w:p>
            <w:pPr>
              <w:rPr>
                <w:rFonts w:ascii="宋体" w:hAnsi="宋体"/>
                <w:sz w:val="21"/>
                <w:szCs w:val="21"/>
              </w:rPr>
            </w:pPr>
            <w:r>
              <w:rPr>
                <w:rFonts w:hint="eastAsia" w:ascii="宋体" w:hAnsi="宋体"/>
                <w:sz w:val="21"/>
                <w:szCs w:val="21"/>
              </w:rPr>
              <w:t>河南省科技厅软科学项目</w:t>
            </w:r>
          </w:p>
        </w:tc>
        <w:tc>
          <w:tcPr>
            <w:tcW w:w="935" w:type="dxa"/>
            <w:vAlign w:val="center"/>
          </w:tcPr>
          <w:p>
            <w:pPr>
              <w:rPr>
                <w:rFonts w:ascii="宋体" w:hAnsi="宋体"/>
                <w:sz w:val="21"/>
                <w:szCs w:val="21"/>
              </w:rPr>
            </w:pPr>
            <w:r>
              <w:rPr>
                <w:rFonts w:hint="eastAsia" w:ascii="宋体" w:hAnsi="宋体"/>
                <w:sz w:val="21"/>
                <w:szCs w:val="21"/>
              </w:rPr>
              <w:t>赵占恒</w:t>
            </w:r>
          </w:p>
        </w:tc>
        <w:tc>
          <w:tcPr>
            <w:tcW w:w="825" w:type="dxa"/>
            <w:vAlign w:val="center"/>
          </w:tcPr>
          <w:p>
            <w:pPr>
              <w:rPr>
                <w:rFonts w:ascii="宋体" w:hAnsi="宋体"/>
                <w:sz w:val="21"/>
                <w:szCs w:val="21"/>
              </w:rPr>
            </w:pPr>
            <w:r>
              <w:rPr>
                <w:rFonts w:hint="eastAsia" w:ascii="宋体" w:hAnsi="宋体"/>
                <w:sz w:val="21"/>
                <w:szCs w:val="21"/>
              </w:rPr>
              <w:t>2018.03</w:t>
            </w:r>
          </w:p>
        </w:tc>
        <w:tc>
          <w:tcPr>
            <w:tcW w:w="853" w:type="dxa"/>
            <w:vAlign w:val="center"/>
          </w:tcPr>
          <w:p>
            <w:pPr>
              <w:rPr>
                <w:rFonts w:ascii="宋体" w:hAnsi="宋体"/>
                <w:sz w:val="21"/>
                <w:szCs w:val="21"/>
              </w:rPr>
            </w:pPr>
            <w:r>
              <w:rPr>
                <w:rFonts w:hint="eastAsia" w:ascii="宋体" w:hAnsi="宋体"/>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736" w:type="dxa"/>
            <w:vAlign w:val="center"/>
          </w:tcPr>
          <w:p>
            <w:pPr>
              <w:rPr>
                <w:rFonts w:ascii="宋体" w:hAnsi="宋体"/>
                <w:sz w:val="21"/>
                <w:szCs w:val="21"/>
              </w:rPr>
            </w:pPr>
            <w:r>
              <w:rPr>
                <w:rFonts w:hint="eastAsia" w:ascii="宋体" w:hAnsi="宋体"/>
                <w:sz w:val="21"/>
                <w:szCs w:val="21"/>
              </w:rPr>
              <w:t>3</w:t>
            </w:r>
          </w:p>
        </w:tc>
        <w:tc>
          <w:tcPr>
            <w:tcW w:w="1993" w:type="dxa"/>
            <w:vAlign w:val="center"/>
          </w:tcPr>
          <w:p>
            <w:pPr>
              <w:rPr>
                <w:rFonts w:ascii="宋体" w:hAnsi="宋体"/>
                <w:sz w:val="21"/>
                <w:szCs w:val="21"/>
              </w:rPr>
            </w:pPr>
            <w:r>
              <w:rPr>
                <w:rFonts w:hint="eastAsia" w:ascii="宋体" w:hAnsi="宋体"/>
                <w:sz w:val="21"/>
                <w:szCs w:val="21"/>
              </w:rPr>
              <w:t>182400410069</w:t>
            </w:r>
          </w:p>
        </w:tc>
        <w:tc>
          <w:tcPr>
            <w:tcW w:w="1807" w:type="dxa"/>
            <w:vAlign w:val="center"/>
          </w:tcPr>
          <w:p>
            <w:pPr>
              <w:rPr>
                <w:rFonts w:ascii="宋体" w:hAnsi="宋体"/>
                <w:sz w:val="21"/>
                <w:szCs w:val="21"/>
              </w:rPr>
            </w:pPr>
            <w:r>
              <w:rPr>
                <w:rFonts w:hint="eastAsia" w:ascii="宋体" w:hAnsi="宋体"/>
                <w:sz w:val="21"/>
                <w:szCs w:val="21"/>
              </w:rPr>
              <w:t>高新技术企业认定、政府补贴与企业创新——来自河南省高新技术企业的经验证据</w:t>
            </w:r>
          </w:p>
        </w:tc>
        <w:tc>
          <w:tcPr>
            <w:tcW w:w="1413" w:type="dxa"/>
            <w:vAlign w:val="center"/>
          </w:tcPr>
          <w:p>
            <w:pPr>
              <w:rPr>
                <w:rFonts w:ascii="宋体" w:hAnsi="宋体"/>
                <w:sz w:val="21"/>
                <w:szCs w:val="21"/>
              </w:rPr>
            </w:pPr>
            <w:r>
              <w:rPr>
                <w:rFonts w:hint="eastAsia" w:ascii="宋体" w:hAnsi="宋体"/>
                <w:sz w:val="21"/>
                <w:szCs w:val="21"/>
              </w:rPr>
              <w:t>河南省科技厅软科学项目</w:t>
            </w:r>
          </w:p>
        </w:tc>
        <w:tc>
          <w:tcPr>
            <w:tcW w:w="935" w:type="dxa"/>
            <w:vAlign w:val="center"/>
          </w:tcPr>
          <w:p>
            <w:pPr>
              <w:rPr>
                <w:rFonts w:ascii="宋体" w:hAnsi="宋体"/>
                <w:sz w:val="21"/>
                <w:szCs w:val="21"/>
              </w:rPr>
            </w:pPr>
            <w:r>
              <w:rPr>
                <w:rFonts w:hint="eastAsia" w:ascii="宋体" w:hAnsi="宋体"/>
                <w:sz w:val="21"/>
                <w:szCs w:val="21"/>
              </w:rPr>
              <w:t>许玲玲</w:t>
            </w:r>
          </w:p>
        </w:tc>
        <w:tc>
          <w:tcPr>
            <w:tcW w:w="825" w:type="dxa"/>
            <w:vAlign w:val="center"/>
          </w:tcPr>
          <w:p>
            <w:pPr>
              <w:rPr>
                <w:rFonts w:ascii="宋体" w:hAnsi="宋体"/>
                <w:sz w:val="21"/>
                <w:szCs w:val="21"/>
              </w:rPr>
            </w:pPr>
            <w:r>
              <w:rPr>
                <w:rFonts w:hint="eastAsia" w:ascii="宋体" w:hAnsi="宋体"/>
                <w:sz w:val="21"/>
                <w:szCs w:val="21"/>
              </w:rPr>
              <w:t>2018.03</w:t>
            </w:r>
          </w:p>
        </w:tc>
        <w:tc>
          <w:tcPr>
            <w:tcW w:w="853" w:type="dxa"/>
            <w:vAlign w:val="center"/>
          </w:tcPr>
          <w:p>
            <w:pPr>
              <w:rPr>
                <w:rFonts w:ascii="宋体" w:hAnsi="宋体"/>
                <w:sz w:val="21"/>
                <w:szCs w:val="21"/>
              </w:rPr>
            </w:pPr>
            <w:r>
              <w:rPr>
                <w:rFonts w:hint="eastAsia" w:ascii="宋体" w:hAnsi="宋体"/>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736" w:type="dxa"/>
            <w:vAlign w:val="center"/>
          </w:tcPr>
          <w:p>
            <w:pPr>
              <w:rPr>
                <w:rFonts w:ascii="宋体" w:hAnsi="宋体"/>
                <w:sz w:val="21"/>
                <w:szCs w:val="21"/>
              </w:rPr>
            </w:pPr>
            <w:r>
              <w:rPr>
                <w:rFonts w:hint="eastAsia" w:ascii="宋体" w:hAnsi="宋体"/>
                <w:sz w:val="21"/>
                <w:szCs w:val="21"/>
              </w:rPr>
              <w:t>4</w:t>
            </w:r>
          </w:p>
        </w:tc>
        <w:tc>
          <w:tcPr>
            <w:tcW w:w="1993" w:type="dxa"/>
            <w:vAlign w:val="center"/>
          </w:tcPr>
          <w:p>
            <w:pPr>
              <w:rPr>
                <w:rFonts w:ascii="宋体" w:hAnsi="宋体"/>
                <w:sz w:val="21"/>
                <w:szCs w:val="21"/>
              </w:rPr>
            </w:pPr>
            <w:r>
              <w:rPr>
                <w:rFonts w:hint="eastAsia" w:ascii="宋体" w:hAnsi="宋体"/>
                <w:sz w:val="21"/>
                <w:szCs w:val="21"/>
              </w:rPr>
              <w:t>182400410151</w:t>
            </w:r>
          </w:p>
        </w:tc>
        <w:tc>
          <w:tcPr>
            <w:tcW w:w="1807" w:type="dxa"/>
            <w:vAlign w:val="center"/>
          </w:tcPr>
          <w:p>
            <w:pPr>
              <w:rPr>
                <w:rFonts w:ascii="宋体" w:hAnsi="宋体"/>
                <w:sz w:val="21"/>
                <w:szCs w:val="21"/>
              </w:rPr>
            </w:pPr>
            <w:r>
              <w:rPr>
                <w:rFonts w:hint="eastAsia" w:ascii="宋体" w:hAnsi="宋体"/>
                <w:sz w:val="21"/>
                <w:szCs w:val="21"/>
              </w:rPr>
              <w:t>发展低碳农业支撑河南农业现代化研究</w:t>
            </w:r>
          </w:p>
        </w:tc>
        <w:tc>
          <w:tcPr>
            <w:tcW w:w="1413" w:type="dxa"/>
            <w:vAlign w:val="center"/>
          </w:tcPr>
          <w:p>
            <w:pPr>
              <w:rPr>
                <w:rFonts w:ascii="宋体" w:hAnsi="宋体"/>
                <w:sz w:val="21"/>
                <w:szCs w:val="21"/>
              </w:rPr>
            </w:pPr>
            <w:r>
              <w:rPr>
                <w:rFonts w:hint="eastAsia" w:ascii="宋体" w:hAnsi="宋体"/>
                <w:sz w:val="21"/>
                <w:szCs w:val="21"/>
              </w:rPr>
              <w:t>河南省科技厅软科学项目</w:t>
            </w:r>
          </w:p>
        </w:tc>
        <w:tc>
          <w:tcPr>
            <w:tcW w:w="935" w:type="dxa"/>
            <w:vAlign w:val="center"/>
          </w:tcPr>
          <w:p>
            <w:pPr>
              <w:rPr>
                <w:rFonts w:ascii="宋体" w:hAnsi="宋体"/>
                <w:sz w:val="21"/>
                <w:szCs w:val="21"/>
              </w:rPr>
            </w:pPr>
            <w:r>
              <w:rPr>
                <w:rFonts w:hint="eastAsia" w:ascii="宋体" w:hAnsi="宋体"/>
                <w:sz w:val="21"/>
                <w:szCs w:val="21"/>
              </w:rPr>
              <w:t>彭青秀</w:t>
            </w:r>
          </w:p>
        </w:tc>
        <w:tc>
          <w:tcPr>
            <w:tcW w:w="825" w:type="dxa"/>
            <w:vAlign w:val="center"/>
          </w:tcPr>
          <w:p>
            <w:pPr>
              <w:rPr>
                <w:rFonts w:ascii="宋体" w:hAnsi="宋体"/>
                <w:sz w:val="21"/>
                <w:szCs w:val="21"/>
              </w:rPr>
            </w:pPr>
            <w:r>
              <w:rPr>
                <w:rFonts w:hint="eastAsia" w:ascii="宋体" w:hAnsi="宋体"/>
                <w:sz w:val="21"/>
                <w:szCs w:val="21"/>
              </w:rPr>
              <w:t>2018.03</w:t>
            </w:r>
          </w:p>
        </w:tc>
        <w:tc>
          <w:tcPr>
            <w:tcW w:w="853" w:type="dxa"/>
            <w:vAlign w:val="center"/>
          </w:tcPr>
          <w:p>
            <w:pPr>
              <w:rPr>
                <w:rFonts w:ascii="宋体" w:hAnsi="宋体"/>
                <w:sz w:val="21"/>
                <w:szCs w:val="21"/>
              </w:rPr>
            </w:pPr>
            <w:r>
              <w:rPr>
                <w:rFonts w:hint="eastAsia" w:ascii="宋体" w:hAnsi="宋体"/>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5</w:t>
            </w:r>
          </w:p>
        </w:tc>
        <w:tc>
          <w:tcPr>
            <w:tcW w:w="1993" w:type="dxa"/>
            <w:vAlign w:val="center"/>
          </w:tcPr>
          <w:p>
            <w:pPr>
              <w:rPr>
                <w:rFonts w:ascii="宋体" w:hAnsi="宋体"/>
                <w:sz w:val="21"/>
                <w:szCs w:val="21"/>
              </w:rPr>
            </w:pPr>
            <w:r>
              <w:rPr>
                <w:rFonts w:hint="eastAsia" w:ascii="宋体" w:hAnsi="宋体"/>
                <w:sz w:val="21"/>
                <w:szCs w:val="21"/>
              </w:rPr>
              <w:t>182400410154</w:t>
            </w:r>
          </w:p>
        </w:tc>
        <w:tc>
          <w:tcPr>
            <w:tcW w:w="1807" w:type="dxa"/>
            <w:vAlign w:val="center"/>
          </w:tcPr>
          <w:p>
            <w:pPr>
              <w:rPr>
                <w:rFonts w:ascii="宋体" w:hAnsi="宋体"/>
                <w:sz w:val="21"/>
                <w:szCs w:val="21"/>
              </w:rPr>
            </w:pPr>
            <w:r>
              <w:rPr>
                <w:rFonts w:hint="eastAsia" w:ascii="宋体" w:hAnsi="宋体"/>
                <w:sz w:val="21"/>
                <w:szCs w:val="21"/>
              </w:rPr>
              <w:t>河南省军民科技融合发展战略及对策研究</w:t>
            </w:r>
          </w:p>
        </w:tc>
        <w:tc>
          <w:tcPr>
            <w:tcW w:w="1413" w:type="dxa"/>
            <w:vAlign w:val="center"/>
          </w:tcPr>
          <w:p>
            <w:pPr>
              <w:rPr>
                <w:rFonts w:ascii="宋体" w:hAnsi="宋体"/>
                <w:sz w:val="21"/>
                <w:szCs w:val="21"/>
              </w:rPr>
            </w:pPr>
            <w:r>
              <w:rPr>
                <w:rFonts w:hint="eastAsia" w:ascii="宋体" w:hAnsi="宋体"/>
                <w:sz w:val="21"/>
                <w:szCs w:val="21"/>
              </w:rPr>
              <w:t>河南省科技厅软科学项目</w:t>
            </w:r>
          </w:p>
        </w:tc>
        <w:tc>
          <w:tcPr>
            <w:tcW w:w="935" w:type="dxa"/>
            <w:vAlign w:val="center"/>
          </w:tcPr>
          <w:p>
            <w:pPr>
              <w:rPr>
                <w:rFonts w:ascii="宋体" w:hAnsi="宋体"/>
                <w:sz w:val="21"/>
                <w:szCs w:val="21"/>
              </w:rPr>
            </w:pPr>
            <w:r>
              <w:rPr>
                <w:rFonts w:hint="eastAsia" w:ascii="宋体" w:hAnsi="宋体"/>
                <w:sz w:val="21"/>
                <w:szCs w:val="21"/>
              </w:rPr>
              <w:t>范建民</w:t>
            </w:r>
          </w:p>
        </w:tc>
        <w:tc>
          <w:tcPr>
            <w:tcW w:w="825" w:type="dxa"/>
            <w:vAlign w:val="center"/>
          </w:tcPr>
          <w:p>
            <w:pPr>
              <w:rPr>
                <w:rFonts w:ascii="宋体" w:hAnsi="宋体"/>
                <w:sz w:val="21"/>
                <w:szCs w:val="21"/>
              </w:rPr>
            </w:pPr>
            <w:r>
              <w:rPr>
                <w:rFonts w:hint="eastAsia" w:ascii="宋体" w:hAnsi="宋体"/>
                <w:sz w:val="21"/>
                <w:szCs w:val="21"/>
              </w:rPr>
              <w:t>2018.03</w:t>
            </w:r>
          </w:p>
        </w:tc>
        <w:tc>
          <w:tcPr>
            <w:tcW w:w="853" w:type="dxa"/>
            <w:vAlign w:val="center"/>
          </w:tcPr>
          <w:p>
            <w:pPr>
              <w:rPr>
                <w:rFonts w:ascii="宋体" w:hAnsi="宋体"/>
                <w:sz w:val="21"/>
                <w:szCs w:val="21"/>
              </w:rPr>
            </w:pPr>
            <w:r>
              <w:rPr>
                <w:rFonts w:hint="eastAsia" w:ascii="宋体" w:hAnsi="宋体"/>
                <w:sz w:val="21"/>
                <w:szCs w:val="21"/>
              </w:rPr>
              <w:t>3</w:t>
            </w:r>
          </w:p>
        </w:tc>
      </w:tr>
    </w:tbl>
    <w:p>
      <w:pPr>
        <w:spacing w:line="360" w:lineRule="auto"/>
        <w:ind w:firstLine="480" w:firstLineChars="200"/>
        <w:rPr>
          <w:rFonts w:ascii="宋体" w:hAnsi="宋体"/>
        </w:rPr>
      </w:pPr>
      <w:r>
        <w:rPr>
          <w:rFonts w:hint="eastAsia" w:ascii="宋体" w:hAnsi="宋体"/>
        </w:rPr>
        <w:t>本研究基地在2018年获得新立项了河南省哲学规划办公室普通项目3项，如表3所示。</w:t>
      </w:r>
    </w:p>
    <w:p>
      <w:pPr>
        <w:spacing w:line="360" w:lineRule="auto"/>
        <w:ind w:firstLine="480" w:firstLineChars="200"/>
        <w:rPr>
          <w:rFonts w:ascii="宋体" w:hAnsi="宋体"/>
        </w:rPr>
      </w:pPr>
      <w:r>
        <w:rPr>
          <w:rFonts w:hint="eastAsia" w:ascii="宋体" w:hAnsi="宋体"/>
        </w:rPr>
        <w:t>表3 2018年本研究基地人员新增河南省哲学规划办公室普通项目一览表</w:t>
      </w:r>
    </w:p>
    <w:tbl>
      <w:tblPr>
        <w:tblStyle w:val="16"/>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543"/>
        <w:gridCol w:w="2257"/>
        <w:gridCol w:w="1162"/>
        <w:gridCol w:w="1156"/>
        <w:gridCol w:w="828"/>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36" w:type="dxa"/>
            <w:vAlign w:val="center"/>
          </w:tcPr>
          <w:p>
            <w:pPr>
              <w:rPr>
                <w:rFonts w:ascii="宋体" w:hAnsi="宋体"/>
                <w:sz w:val="21"/>
                <w:szCs w:val="21"/>
              </w:rPr>
            </w:pPr>
            <w:r>
              <w:rPr>
                <w:rFonts w:hint="eastAsia" w:ascii="宋体" w:hAnsi="宋体"/>
                <w:sz w:val="21"/>
                <w:szCs w:val="21"/>
              </w:rPr>
              <w:t>序号</w:t>
            </w:r>
          </w:p>
        </w:tc>
        <w:tc>
          <w:tcPr>
            <w:tcW w:w="1543" w:type="dxa"/>
            <w:vAlign w:val="center"/>
          </w:tcPr>
          <w:p>
            <w:pPr>
              <w:rPr>
                <w:rFonts w:ascii="宋体" w:hAnsi="宋体"/>
                <w:sz w:val="21"/>
                <w:szCs w:val="21"/>
              </w:rPr>
            </w:pPr>
            <w:r>
              <w:rPr>
                <w:rFonts w:hint="eastAsia" w:ascii="宋体" w:hAnsi="宋体"/>
                <w:sz w:val="21"/>
                <w:szCs w:val="21"/>
              </w:rPr>
              <w:t>项目编号</w:t>
            </w:r>
          </w:p>
        </w:tc>
        <w:tc>
          <w:tcPr>
            <w:tcW w:w="2257" w:type="dxa"/>
            <w:vAlign w:val="center"/>
          </w:tcPr>
          <w:p>
            <w:pPr>
              <w:ind w:firstLine="420" w:firstLineChars="200"/>
              <w:rPr>
                <w:rFonts w:ascii="宋体" w:hAnsi="宋体"/>
                <w:sz w:val="21"/>
                <w:szCs w:val="21"/>
              </w:rPr>
            </w:pPr>
            <w:r>
              <w:rPr>
                <w:rFonts w:hint="eastAsia" w:ascii="宋体" w:hAnsi="宋体"/>
                <w:sz w:val="21"/>
                <w:szCs w:val="21"/>
              </w:rPr>
              <w:t>项目名称</w:t>
            </w:r>
          </w:p>
        </w:tc>
        <w:tc>
          <w:tcPr>
            <w:tcW w:w="1162" w:type="dxa"/>
            <w:vAlign w:val="center"/>
          </w:tcPr>
          <w:p>
            <w:pPr>
              <w:rPr>
                <w:rFonts w:ascii="宋体" w:hAnsi="宋体"/>
                <w:sz w:val="21"/>
                <w:szCs w:val="21"/>
              </w:rPr>
            </w:pPr>
            <w:r>
              <w:rPr>
                <w:rFonts w:hint="eastAsia" w:ascii="宋体" w:hAnsi="宋体"/>
                <w:sz w:val="21"/>
                <w:szCs w:val="21"/>
              </w:rPr>
              <w:t>项目</w:t>
            </w:r>
          </w:p>
          <w:p>
            <w:pPr>
              <w:rPr>
                <w:rFonts w:ascii="宋体" w:hAnsi="宋体"/>
                <w:sz w:val="21"/>
                <w:szCs w:val="21"/>
              </w:rPr>
            </w:pPr>
            <w:r>
              <w:rPr>
                <w:rFonts w:hint="eastAsia" w:ascii="宋体" w:hAnsi="宋体"/>
                <w:sz w:val="21"/>
                <w:szCs w:val="21"/>
              </w:rPr>
              <w:t>类别</w:t>
            </w:r>
          </w:p>
        </w:tc>
        <w:tc>
          <w:tcPr>
            <w:tcW w:w="1156" w:type="dxa"/>
            <w:vAlign w:val="center"/>
          </w:tcPr>
          <w:p>
            <w:pPr>
              <w:rPr>
                <w:rFonts w:ascii="宋体" w:hAnsi="宋体"/>
                <w:sz w:val="21"/>
                <w:szCs w:val="21"/>
              </w:rPr>
            </w:pPr>
            <w:r>
              <w:rPr>
                <w:rFonts w:hint="eastAsia" w:ascii="宋体" w:hAnsi="宋体"/>
                <w:sz w:val="21"/>
                <w:szCs w:val="21"/>
              </w:rPr>
              <w:t>主持人</w:t>
            </w:r>
          </w:p>
        </w:tc>
        <w:tc>
          <w:tcPr>
            <w:tcW w:w="828" w:type="dxa"/>
            <w:vAlign w:val="center"/>
          </w:tcPr>
          <w:p>
            <w:pPr>
              <w:rPr>
                <w:rFonts w:ascii="宋体" w:hAnsi="宋体"/>
                <w:sz w:val="21"/>
                <w:szCs w:val="21"/>
              </w:rPr>
            </w:pPr>
            <w:r>
              <w:rPr>
                <w:rFonts w:hint="eastAsia" w:ascii="宋体" w:hAnsi="宋体"/>
                <w:sz w:val="21"/>
                <w:szCs w:val="21"/>
              </w:rPr>
              <w:t>立项时间</w:t>
            </w:r>
          </w:p>
        </w:tc>
        <w:tc>
          <w:tcPr>
            <w:tcW w:w="880" w:type="dxa"/>
            <w:vAlign w:val="center"/>
          </w:tcPr>
          <w:p>
            <w:pPr>
              <w:rPr>
                <w:rFonts w:ascii="宋体" w:hAnsi="宋体"/>
                <w:sz w:val="21"/>
                <w:szCs w:val="21"/>
              </w:rPr>
            </w:pPr>
            <w:r>
              <w:rPr>
                <w:rFonts w:hint="eastAsia" w:ascii="宋体" w:hAnsi="宋体"/>
                <w:sz w:val="21"/>
                <w:szCs w:val="21"/>
              </w:rPr>
              <w:t>资助额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jc w:val="center"/>
        </w:trPr>
        <w:tc>
          <w:tcPr>
            <w:tcW w:w="736" w:type="dxa"/>
            <w:vAlign w:val="center"/>
          </w:tcPr>
          <w:p>
            <w:pPr>
              <w:rPr>
                <w:rFonts w:ascii="宋体" w:hAnsi="宋体"/>
                <w:sz w:val="21"/>
                <w:szCs w:val="21"/>
              </w:rPr>
            </w:pPr>
            <w:r>
              <w:rPr>
                <w:rFonts w:hint="eastAsia" w:ascii="宋体" w:hAnsi="宋体"/>
                <w:sz w:val="21"/>
                <w:szCs w:val="21"/>
              </w:rPr>
              <w:t>1</w:t>
            </w:r>
          </w:p>
        </w:tc>
        <w:tc>
          <w:tcPr>
            <w:tcW w:w="1543" w:type="dxa"/>
            <w:vAlign w:val="center"/>
          </w:tcPr>
          <w:p>
            <w:pPr>
              <w:rPr>
                <w:rFonts w:ascii="宋体" w:hAnsi="宋体"/>
                <w:sz w:val="21"/>
                <w:szCs w:val="21"/>
              </w:rPr>
            </w:pPr>
            <w:r>
              <w:rPr>
                <w:rFonts w:hint="eastAsia" w:ascii="宋体" w:hAnsi="宋体"/>
                <w:sz w:val="21"/>
                <w:szCs w:val="21"/>
              </w:rPr>
              <w:t>2018BJJ062</w:t>
            </w:r>
          </w:p>
        </w:tc>
        <w:tc>
          <w:tcPr>
            <w:tcW w:w="2257" w:type="dxa"/>
            <w:vAlign w:val="center"/>
          </w:tcPr>
          <w:p>
            <w:pPr>
              <w:rPr>
                <w:rFonts w:ascii="宋体" w:hAnsi="宋体"/>
                <w:sz w:val="21"/>
                <w:szCs w:val="21"/>
              </w:rPr>
            </w:pPr>
            <w:r>
              <w:rPr>
                <w:rFonts w:hint="eastAsia" w:ascii="宋体" w:hAnsi="宋体"/>
                <w:sz w:val="21"/>
                <w:szCs w:val="21"/>
              </w:rPr>
              <w:t>基于创新生态系统的产业集群可持续发展机制研究</w:t>
            </w:r>
          </w:p>
        </w:tc>
        <w:tc>
          <w:tcPr>
            <w:tcW w:w="1162" w:type="dxa"/>
            <w:vAlign w:val="center"/>
          </w:tcPr>
          <w:p>
            <w:pPr>
              <w:rPr>
                <w:rFonts w:ascii="宋体" w:hAnsi="宋体"/>
                <w:sz w:val="21"/>
                <w:szCs w:val="21"/>
              </w:rPr>
            </w:pPr>
            <w:r>
              <w:rPr>
                <w:rFonts w:hint="eastAsia" w:ascii="宋体" w:hAnsi="宋体"/>
                <w:sz w:val="21"/>
                <w:szCs w:val="21"/>
              </w:rPr>
              <w:t>河南省哲学规划办公室普通项目</w:t>
            </w:r>
          </w:p>
        </w:tc>
        <w:tc>
          <w:tcPr>
            <w:tcW w:w="1156" w:type="dxa"/>
            <w:vAlign w:val="center"/>
          </w:tcPr>
          <w:p>
            <w:pPr>
              <w:rPr>
                <w:rFonts w:ascii="宋体" w:hAnsi="宋体"/>
                <w:sz w:val="21"/>
                <w:szCs w:val="21"/>
              </w:rPr>
            </w:pPr>
            <w:r>
              <w:rPr>
                <w:rFonts w:hint="eastAsia" w:ascii="宋体" w:hAnsi="宋体"/>
                <w:sz w:val="21"/>
                <w:szCs w:val="21"/>
              </w:rPr>
              <w:t>刘珂</w:t>
            </w:r>
          </w:p>
        </w:tc>
        <w:tc>
          <w:tcPr>
            <w:tcW w:w="828" w:type="dxa"/>
            <w:vAlign w:val="center"/>
          </w:tcPr>
          <w:p>
            <w:pPr>
              <w:rPr>
                <w:rFonts w:ascii="宋体" w:hAnsi="宋体"/>
                <w:sz w:val="21"/>
                <w:szCs w:val="21"/>
              </w:rPr>
            </w:pPr>
            <w:r>
              <w:rPr>
                <w:rFonts w:hint="eastAsia" w:ascii="宋体" w:hAnsi="宋体"/>
                <w:sz w:val="21"/>
                <w:szCs w:val="21"/>
              </w:rPr>
              <w:t>2018.09</w:t>
            </w:r>
          </w:p>
        </w:tc>
        <w:tc>
          <w:tcPr>
            <w:tcW w:w="880" w:type="dxa"/>
            <w:vAlign w:val="center"/>
          </w:tcPr>
          <w:p>
            <w:pPr>
              <w:ind w:firstLine="420" w:firstLineChars="200"/>
              <w:rPr>
                <w:rFonts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6" w:hRule="atLeast"/>
          <w:jc w:val="center"/>
        </w:trPr>
        <w:tc>
          <w:tcPr>
            <w:tcW w:w="736" w:type="dxa"/>
            <w:vAlign w:val="center"/>
          </w:tcPr>
          <w:p>
            <w:pPr>
              <w:rPr>
                <w:rFonts w:ascii="宋体" w:hAnsi="宋体"/>
                <w:sz w:val="21"/>
                <w:szCs w:val="21"/>
              </w:rPr>
            </w:pPr>
            <w:r>
              <w:rPr>
                <w:rFonts w:hint="eastAsia" w:ascii="宋体" w:hAnsi="宋体"/>
                <w:sz w:val="21"/>
                <w:szCs w:val="21"/>
              </w:rPr>
              <w:t>2</w:t>
            </w:r>
          </w:p>
        </w:tc>
        <w:tc>
          <w:tcPr>
            <w:tcW w:w="1543" w:type="dxa"/>
            <w:vAlign w:val="center"/>
          </w:tcPr>
          <w:p>
            <w:pPr>
              <w:rPr>
                <w:rFonts w:ascii="宋体" w:hAnsi="宋体"/>
                <w:sz w:val="21"/>
                <w:szCs w:val="21"/>
              </w:rPr>
            </w:pPr>
            <w:r>
              <w:rPr>
                <w:rFonts w:hint="eastAsia" w:ascii="宋体" w:hAnsi="宋体"/>
                <w:sz w:val="21"/>
                <w:szCs w:val="21"/>
              </w:rPr>
              <w:t>2018CJJ097</w:t>
            </w:r>
          </w:p>
        </w:tc>
        <w:tc>
          <w:tcPr>
            <w:tcW w:w="2257" w:type="dxa"/>
            <w:vAlign w:val="center"/>
          </w:tcPr>
          <w:p>
            <w:pPr>
              <w:rPr>
                <w:rFonts w:ascii="宋体" w:hAnsi="宋体"/>
                <w:sz w:val="21"/>
                <w:szCs w:val="21"/>
              </w:rPr>
            </w:pPr>
            <w:r>
              <w:rPr>
                <w:rFonts w:hint="eastAsia" w:ascii="宋体" w:hAnsi="宋体"/>
                <w:sz w:val="21"/>
                <w:szCs w:val="21"/>
              </w:rPr>
              <w:t>供给侧结构性改革背景下TSFDI对河南省城乡融合发展研究</w:t>
            </w:r>
          </w:p>
        </w:tc>
        <w:tc>
          <w:tcPr>
            <w:tcW w:w="1162" w:type="dxa"/>
            <w:vAlign w:val="center"/>
          </w:tcPr>
          <w:p>
            <w:pPr>
              <w:rPr>
                <w:rFonts w:ascii="宋体" w:hAnsi="宋体"/>
                <w:sz w:val="21"/>
                <w:szCs w:val="21"/>
              </w:rPr>
            </w:pPr>
            <w:r>
              <w:rPr>
                <w:rFonts w:hint="eastAsia" w:ascii="宋体" w:hAnsi="宋体"/>
                <w:sz w:val="21"/>
                <w:szCs w:val="21"/>
              </w:rPr>
              <w:t>河南省哲学规划办公室普通项目</w:t>
            </w:r>
          </w:p>
        </w:tc>
        <w:tc>
          <w:tcPr>
            <w:tcW w:w="1156" w:type="dxa"/>
            <w:vAlign w:val="center"/>
          </w:tcPr>
          <w:p>
            <w:pPr>
              <w:rPr>
                <w:rFonts w:ascii="宋体" w:hAnsi="宋体"/>
                <w:sz w:val="21"/>
                <w:szCs w:val="21"/>
              </w:rPr>
            </w:pPr>
            <w:r>
              <w:rPr>
                <w:rFonts w:hint="eastAsia" w:ascii="宋体" w:hAnsi="宋体"/>
                <w:sz w:val="21"/>
                <w:szCs w:val="21"/>
              </w:rPr>
              <w:t>梁文化</w:t>
            </w:r>
          </w:p>
        </w:tc>
        <w:tc>
          <w:tcPr>
            <w:tcW w:w="828" w:type="dxa"/>
            <w:vAlign w:val="center"/>
          </w:tcPr>
          <w:p>
            <w:pPr>
              <w:rPr>
                <w:rFonts w:ascii="宋体" w:hAnsi="宋体"/>
                <w:sz w:val="21"/>
                <w:szCs w:val="21"/>
              </w:rPr>
            </w:pPr>
            <w:r>
              <w:rPr>
                <w:rFonts w:hint="eastAsia" w:ascii="宋体" w:hAnsi="宋体"/>
                <w:sz w:val="21"/>
                <w:szCs w:val="21"/>
              </w:rPr>
              <w:t>2018.09</w:t>
            </w:r>
          </w:p>
        </w:tc>
        <w:tc>
          <w:tcPr>
            <w:tcW w:w="880" w:type="dxa"/>
            <w:vAlign w:val="center"/>
          </w:tcPr>
          <w:p>
            <w:pPr>
              <w:ind w:firstLine="420" w:firstLineChars="200"/>
              <w:rPr>
                <w:rFonts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736" w:type="dxa"/>
            <w:vAlign w:val="center"/>
          </w:tcPr>
          <w:p>
            <w:pPr>
              <w:rPr>
                <w:rFonts w:ascii="宋体" w:hAnsi="宋体"/>
                <w:sz w:val="21"/>
                <w:szCs w:val="21"/>
              </w:rPr>
            </w:pPr>
            <w:r>
              <w:rPr>
                <w:rFonts w:hint="eastAsia" w:ascii="宋体" w:hAnsi="宋体"/>
                <w:sz w:val="21"/>
                <w:szCs w:val="21"/>
              </w:rPr>
              <w:t>3</w:t>
            </w:r>
          </w:p>
        </w:tc>
        <w:tc>
          <w:tcPr>
            <w:tcW w:w="1543" w:type="dxa"/>
            <w:vAlign w:val="center"/>
          </w:tcPr>
          <w:p>
            <w:pPr>
              <w:rPr>
                <w:rFonts w:ascii="宋体" w:hAnsi="宋体"/>
                <w:sz w:val="21"/>
                <w:szCs w:val="21"/>
              </w:rPr>
            </w:pPr>
            <w:r>
              <w:rPr>
                <w:rFonts w:hint="eastAsia" w:ascii="宋体" w:hAnsi="宋体"/>
                <w:sz w:val="21"/>
                <w:szCs w:val="21"/>
              </w:rPr>
              <w:t>2018BSH012</w:t>
            </w:r>
          </w:p>
        </w:tc>
        <w:tc>
          <w:tcPr>
            <w:tcW w:w="2257" w:type="dxa"/>
            <w:vAlign w:val="center"/>
          </w:tcPr>
          <w:p>
            <w:pPr>
              <w:rPr>
                <w:rFonts w:ascii="宋体" w:hAnsi="宋体"/>
                <w:sz w:val="21"/>
                <w:szCs w:val="21"/>
              </w:rPr>
            </w:pPr>
            <w:r>
              <w:rPr>
                <w:rFonts w:hint="eastAsia" w:ascii="宋体" w:hAnsi="宋体"/>
                <w:sz w:val="21"/>
                <w:szCs w:val="21"/>
              </w:rPr>
              <w:t>新时代我国居民食品消费安全感提升路径研究</w:t>
            </w:r>
          </w:p>
        </w:tc>
        <w:tc>
          <w:tcPr>
            <w:tcW w:w="1162" w:type="dxa"/>
            <w:vAlign w:val="center"/>
          </w:tcPr>
          <w:p>
            <w:pPr>
              <w:rPr>
                <w:rFonts w:ascii="宋体" w:hAnsi="宋体"/>
                <w:sz w:val="21"/>
                <w:szCs w:val="21"/>
              </w:rPr>
            </w:pPr>
            <w:r>
              <w:rPr>
                <w:rFonts w:hint="eastAsia" w:ascii="宋体" w:hAnsi="宋体"/>
                <w:sz w:val="21"/>
                <w:szCs w:val="21"/>
              </w:rPr>
              <w:t>河南省哲学规划办公室普通项目</w:t>
            </w:r>
          </w:p>
        </w:tc>
        <w:tc>
          <w:tcPr>
            <w:tcW w:w="1156" w:type="dxa"/>
            <w:vAlign w:val="center"/>
          </w:tcPr>
          <w:p>
            <w:pPr>
              <w:rPr>
                <w:rFonts w:ascii="宋体" w:hAnsi="宋体"/>
                <w:sz w:val="21"/>
                <w:szCs w:val="21"/>
              </w:rPr>
            </w:pPr>
            <w:r>
              <w:rPr>
                <w:rFonts w:hint="eastAsia" w:ascii="宋体" w:hAnsi="宋体"/>
                <w:sz w:val="21"/>
                <w:szCs w:val="21"/>
              </w:rPr>
              <w:t>赵占恒</w:t>
            </w:r>
          </w:p>
        </w:tc>
        <w:tc>
          <w:tcPr>
            <w:tcW w:w="828" w:type="dxa"/>
            <w:vAlign w:val="center"/>
          </w:tcPr>
          <w:p>
            <w:pPr>
              <w:rPr>
                <w:rFonts w:ascii="宋体" w:hAnsi="宋体"/>
                <w:sz w:val="21"/>
                <w:szCs w:val="21"/>
              </w:rPr>
            </w:pPr>
            <w:r>
              <w:rPr>
                <w:rFonts w:hint="eastAsia" w:ascii="宋体" w:hAnsi="宋体"/>
                <w:sz w:val="21"/>
                <w:szCs w:val="21"/>
              </w:rPr>
              <w:t>2018.09</w:t>
            </w:r>
          </w:p>
        </w:tc>
        <w:tc>
          <w:tcPr>
            <w:tcW w:w="880" w:type="dxa"/>
            <w:vAlign w:val="center"/>
          </w:tcPr>
          <w:p>
            <w:pPr>
              <w:ind w:firstLine="420" w:firstLineChars="200"/>
              <w:rPr>
                <w:rFonts w:ascii="宋体" w:hAnsi="宋体"/>
                <w:sz w:val="21"/>
                <w:szCs w:val="21"/>
              </w:rPr>
            </w:pPr>
            <w:r>
              <w:rPr>
                <w:rFonts w:hint="eastAsia" w:ascii="宋体" w:hAnsi="宋体"/>
                <w:sz w:val="21"/>
                <w:szCs w:val="21"/>
              </w:rPr>
              <w:t>2</w:t>
            </w:r>
          </w:p>
        </w:tc>
      </w:tr>
    </w:tbl>
    <w:p>
      <w:pPr>
        <w:spacing w:line="360" w:lineRule="auto"/>
        <w:ind w:right="-341" w:rightChars="-142" w:firstLine="480" w:firstLineChars="200"/>
        <w:rPr>
          <w:rFonts w:ascii="宋体" w:hAnsi="宋体"/>
        </w:rPr>
      </w:pPr>
      <w:r>
        <w:rPr>
          <w:rFonts w:hint="eastAsia" w:ascii="宋体" w:hAnsi="宋体"/>
        </w:rPr>
        <w:t>本研究基地在2018年获得新立项了河南省社会科学规划决策咨询项目立项3项，如表4所示。</w:t>
      </w:r>
    </w:p>
    <w:p>
      <w:pPr>
        <w:spacing w:line="360" w:lineRule="auto"/>
        <w:ind w:firstLine="480" w:firstLineChars="200"/>
        <w:rPr>
          <w:rFonts w:ascii="宋体" w:hAnsi="宋体"/>
        </w:rPr>
      </w:pPr>
      <w:r>
        <w:rPr>
          <w:rFonts w:hint="eastAsia" w:ascii="宋体" w:hAnsi="宋体"/>
        </w:rPr>
        <w:t>表4</w:t>
      </w:r>
      <w:r>
        <w:rPr>
          <w:rFonts w:ascii="宋体" w:hAnsi="宋体"/>
        </w:rPr>
        <w:t xml:space="preserve"> </w:t>
      </w:r>
      <w:r>
        <w:rPr>
          <w:rFonts w:hint="eastAsia" w:ascii="宋体" w:hAnsi="宋体"/>
        </w:rPr>
        <w:t>2018年本研究基地人员新增河南省社会科学规划决策咨询项目一览表</w:t>
      </w:r>
    </w:p>
    <w:tbl>
      <w:tblPr>
        <w:tblStyle w:val="16"/>
        <w:tblW w:w="85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621"/>
        <w:gridCol w:w="2551"/>
        <w:gridCol w:w="1546"/>
        <w:gridCol w:w="1014"/>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704" w:type="dxa"/>
            <w:vAlign w:val="center"/>
          </w:tcPr>
          <w:p>
            <w:pPr>
              <w:jc w:val="left"/>
              <w:rPr>
                <w:rFonts w:ascii="宋体" w:hAnsi="宋体"/>
                <w:sz w:val="21"/>
                <w:szCs w:val="21"/>
              </w:rPr>
            </w:pPr>
            <w:r>
              <w:rPr>
                <w:rFonts w:hint="eastAsia" w:ascii="宋体" w:hAnsi="宋体"/>
                <w:sz w:val="21"/>
                <w:szCs w:val="21"/>
              </w:rPr>
              <w:t>序号</w:t>
            </w:r>
          </w:p>
        </w:tc>
        <w:tc>
          <w:tcPr>
            <w:tcW w:w="1621" w:type="dxa"/>
            <w:vAlign w:val="center"/>
          </w:tcPr>
          <w:p>
            <w:pPr>
              <w:rPr>
                <w:rFonts w:ascii="宋体" w:hAnsi="宋体"/>
                <w:sz w:val="21"/>
                <w:szCs w:val="21"/>
              </w:rPr>
            </w:pPr>
            <w:r>
              <w:rPr>
                <w:rFonts w:hint="eastAsia" w:ascii="宋体" w:hAnsi="宋体"/>
                <w:sz w:val="21"/>
                <w:szCs w:val="21"/>
              </w:rPr>
              <w:t>项目编号</w:t>
            </w:r>
          </w:p>
        </w:tc>
        <w:tc>
          <w:tcPr>
            <w:tcW w:w="2551" w:type="dxa"/>
            <w:vAlign w:val="center"/>
          </w:tcPr>
          <w:p>
            <w:pPr>
              <w:rPr>
                <w:rFonts w:ascii="宋体" w:hAnsi="宋体"/>
                <w:sz w:val="21"/>
                <w:szCs w:val="21"/>
              </w:rPr>
            </w:pPr>
            <w:r>
              <w:rPr>
                <w:rFonts w:hint="eastAsia" w:ascii="宋体" w:hAnsi="宋体"/>
                <w:sz w:val="21"/>
                <w:szCs w:val="21"/>
              </w:rPr>
              <w:t>项目名称</w:t>
            </w:r>
          </w:p>
        </w:tc>
        <w:tc>
          <w:tcPr>
            <w:tcW w:w="1546" w:type="dxa"/>
            <w:vAlign w:val="center"/>
          </w:tcPr>
          <w:p>
            <w:pPr>
              <w:rPr>
                <w:rFonts w:ascii="宋体" w:hAnsi="宋体"/>
                <w:sz w:val="21"/>
                <w:szCs w:val="21"/>
              </w:rPr>
            </w:pPr>
            <w:r>
              <w:rPr>
                <w:rFonts w:hint="eastAsia" w:ascii="宋体" w:hAnsi="宋体"/>
                <w:sz w:val="21"/>
                <w:szCs w:val="21"/>
              </w:rPr>
              <w:t>项目类别</w:t>
            </w:r>
          </w:p>
        </w:tc>
        <w:tc>
          <w:tcPr>
            <w:tcW w:w="1014" w:type="dxa"/>
            <w:vAlign w:val="center"/>
          </w:tcPr>
          <w:p>
            <w:pPr>
              <w:rPr>
                <w:rFonts w:ascii="宋体" w:hAnsi="宋体"/>
                <w:sz w:val="21"/>
                <w:szCs w:val="21"/>
              </w:rPr>
            </w:pPr>
            <w:r>
              <w:rPr>
                <w:rFonts w:hint="eastAsia" w:ascii="宋体" w:hAnsi="宋体"/>
                <w:sz w:val="21"/>
                <w:szCs w:val="21"/>
              </w:rPr>
              <w:t>主持人</w:t>
            </w:r>
          </w:p>
        </w:tc>
        <w:tc>
          <w:tcPr>
            <w:tcW w:w="1097" w:type="dxa"/>
            <w:vAlign w:val="center"/>
          </w:tcPr>
          <w:p>
            <w:pPr>
              <w:rPr>
                <w:rFonts w:ascii="宋体" w:hAnsi="宋体"/>
                <w:sz w:val="21"/>
                <w:szCs w:val="21"/>
              </w:rPr>
            </w:pPr>
            <w:r>
              <w:rPr>
                <w:rFonts w:hint="eastAsia" w:ascii="宋体" w:hAnsi="宋体"/>
                <w:sz w:val="21"/>
                <w:szCs w:val="21"/>
              </w:rPr>
              <w:t>立项</w:t>
            </w:r>
          </w:p>
          <w:p>
            <w:pPr>
              <w:rPr>
                <w:rFonts w:ascii="宋体" w:hAnsi="宋体"/>
                <w:sz w:val="21"/>
                <w:szCs w:val="21"/>
              </w:rPr>
            </w:pPr>
            <w:r>
              <w:rPr>
                <w:rFonts w:hint="eastAsia" w:ascii="宋体" w:hAnsi="宋体"/>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jc w:val="center"/>
        </w:trPr>
        <w:tc>
          <w:tcPr>
            <w:tcW w:w="704" w:type="dxa"/>
            <w:vAlign w:val="center"/>
          </w:tcPr>
          <w:p>
            <w:pPr>
              <w:jc w:val="center"/>
              <w:rPr>
                <w:rFonts w:ascii="宋体" w:hAnsi="宋体"/>
                <w:sz w:val="21"/>
                <w:szCs w:val="21"/>
              </w:rPr>
            </w:pPr>
            <w:r>
              <w:rPr>
                <w:rFonts w:hint="eastAsia" w:ascii="宋体" w:hAnsi="宋体"/>
                <w:sz w:val="21"/>
                <w:szCs w:val="21"/>
              </w:rPr>
              <w:t>1</w:t>
            </w:r>
          </w:p>
        </w:tc>
        <w:tc>
          <w:tcPr>
            <w:tcW w:w="1621" w:type="dxa"/>
            <w:vAlign w:val="center"/>
          </w:tcPr>
          <w:p>
            <w:pPr>
              <w:jc w:val="left"/>
              <w:rPr>
                <w:rFonts w:ascii="宋体" w:hAnsi="宋体"/>
                <w:sz w:val="21"/>
                <w:szCs w:val="21"/>
              </w:rPr>
            </w:pPr>
            <w:r>
              <w:rPr>
                <w:rFonts w:hint="eastAsia" w:ascii="宋体" w:hAnsi="宋体"/>
                <w:sz w:val="21"/>
                <w:szCs w:val="21"/>
              </w:rPr>
              <w:t>2018JC22</w:t>
            </w:r>
          </w:p>
        </w:tc>
        <w:tc>
          <w:tcPr>
            <w:tcW w:w="2551" w:type="dxa"/>
            <w:vAlign w:val="center"/>
          </w:tcPr>
          <w:p>
            <w:pPr>
              <w:rPr>
                <w:rFonts w:ascii="宋体" w:hAnsi="宋体"/>
                <w:sz w:val="21"/>
                <w:szCs w:val="21"/>
              </w:rPr>
            </w:pPr>
            <w:r>
              <w:rPr>
                <w:rFonts w:hint="eastAsia" w:ascii="宋体" w:hAnsi="宋体"/>
                <w:sz w:val="21"/>
                <w:szCs w:val="21"/>
              </w:rPr>
              <w:t>实现乡村经济多元化发展的重点、难点及对策研究</w:t>
            </w:r>
          </w:p>
        </w:tc>
        <w:tc>
          <w:tcPr>
            <w:tcW w:w="1546" w:type="dxa"/>
            <w:vAlign w:val="center"/>
          </w:tcPr>
          <w:p>
            <w:pPr>
              <w:rPr>
                <w:rFonts w:ascii="宋体" w:hAnsi="宋体"/>
                <w:sz w:val="21"/>
                <w:szCs w:val="21"/>
              </w:rPr>
            </w:pPr>
            <w:r>
              <w:rPr>
                <w:rFonts w:hint="eastAsia" w:ascii="宋体" w:hAnsi="宋体"/>
                <w:sz w:val="21"/>
                <w:szCs w:val="21"/>
              </w:rPr>
              <w:t>河南省社会科学规划决策咨询项目</w:t>
            </w:r>
          </w:p>
        </w:tc>
        <w:tc>
          <w:tcPr>
            <w:tcW w:w="1014" w:type="dxa"/>
            <w:vAlign w:val="center"/>
          </w:tcPr>
          <w:p>
            <w:pPr>
              <w:rPr>
                <w:rFonts w:ascii="宋体" w:hAnsi="宋体"/>
                <w:sz w:val="21"/>
                <w:szCs w:val="21"/>
              </w:rPr>
            </w:pPr>
            <w:r>
              <w:rPr>
                <w:rFonts w:hint="eastAsia" w:ascii="宋体" w:hAnsi="宋体"/>
                <w:sz w:val="21"/>
                <w:szCs w:val="21"/>
              </w:rPr>
              <w:t>周光亮</w:t>
            </w:r>
          </w:p>
        </w:tc>
        <w:tc>
          <w:tcPr>
            <w:tcW w:w="1097" w:type="dxa"/>
            <w:vAlign w:val="center"/>
          </w:tcPr>
          <w:p>
            <w:pPr>
              <w:rPr>
                <w:rFonts w:ascii="宋体" w:hAnsi="宋体"/>
                <w:sz w:val="21"/>
                <w:szCs w:val="21"/>
              </w:rPr>
            </w:pPr>
            <w:r>
              <w:rPr>
                <w:rFonts w:hint="eastAsia" w:ascii="宋体" w:hAnsi="宋体"/>
                <w:sz w:val="21"/>
                <w:szCs w:val="21"/>
              </w:rPr>
              <w:t>2018.08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7" w:hRule="atLeast"/>
          <w:jc w:val="center"/>
        </w:trPr>
        <w:tc>
          <w:tcPr>
            <w:tcW w:w="704" w:type="dxa"/>
            <w:vAlign w:val="center"/>
          </w:tcPr>
          <w:p>
            <w:pPr>
              <w:jc w:val="center"/>
              <w:rPr>
                <w:rFonts w:ascii="宋体" w:hAnsi="宋体"/>
                <w:sz w:val="21"/>
                <w:szCs w:val="21"/>
              </w:rPr>
            </w:pPr>
            <w:r>
              <w:rPr>
                <w:rFonts w:hint="eastAsia" w:ascii="宋体" w:hAnsi="宋体"/>
                <w:sz w:val="21"/>
                <w:szCs w:val="21"/>
              </w:rPr>
              <w:t>2</w:t>
            </w:r>
          </w:p>
        </w:tc>
        <w:tc>
          <w:tcPr>
            <w:tcW w:w="1621" w:type="dxa"/>
            <w:vAlign w:val="center"/>
          </w:tcPr>
          <w:p>
            <w:pPr>
              <w:rPr>
                <w:rFonts w:ascii="宋体" w:hAnsi="宋体"/>
                <w:sz w:val="21"/>
                <w:szCs w:val="21"/>
              </w:rPr>
            </w:pPr>
            <w:r>
              <w:rPr>
                <w:rFonts w:hint="eastAsia" w:ascii="宋体" w:hAnsi="宋体"/>
                <w:sz w:val="21"/>
                <w:szCs w:val="21"/>
              </w:rPr>
              <w:t>2018JC07</w:t>
            </w:r>
          </w:p>
        </w:tc>
        <w:tc>
          <w:tcPr>
            <w:tcW w:w="2551" w:type="dxa"/>
            <w:vAlign w:val="center"/>
          </w:tcPr>
          <w:p>
            <w:pPr>
              <w:rPr>
                <w:rFonts w:ascii="宋体" w:hAnsi="宋体"/>
                <w:sz w:val="21"/>
                <w:szCs w:val="21"/>
              </w:rPr>
            </w:pPr>
            <w:r>
              <w:rPr>
                <w:rFonts w:hint="eastAsia" w:ascii="宋体" w:hAnsi="宋体"/>
                <w:sz w:val="21"/>
                <w:szCs w:val="21"/>
              </w:rPr>
              <w:t>河南加快发展枢纽经济的对策建议</w:t>
            </w:r>
          </w:p>
        </w:tc>
        <w:tc>
          <w:tcPr>
            <w:tcW w:w="1546" w:type="dxa"/>
            <w:vAlign w:val="center"/>
          </w:tcPr>
          <w:p>
            <w:pPr>
              <w:rPr>
                <w:rFonts w:ascii="宋体" w:hAnsi="宋体"/>
                <w:sz w:val="21"/>
                <w:szCs w:val="21"/>
              </w:rPr>
            </w:pPr>
            <w:r>
              <w:rPr>
                <w:rFonts w:hint="eastAsia" w:ascii="宋体" w:hAnsi="宋体"/>
                <w:sz w:val="21"/>
                <w:szCs w:val="21"/>
              </w:rPr>
              <w:t>河南省社会科学规划决策咨询项目</w:t>
            </w:r>
          </w:p>
        </w:tc>
        <w:tc>
          <w:tcPr>
            <w:tcW w:w="1014" w:type="dxa"/>
            <w:vAlign w:val="center"/>
          </w:tcPr>
          <w:p>
            <w:pPr>
              <w:rPr>
                <w:rFonts w:ascii="宋体" w:hAnsi="宋体"/>
                <w:sz w:val="21"/>
                <w:szCs w:val="21"/>
              </w:rPr>
            </w:pPr>
            <w:r>
              <w:rPr>
                <w:rFonts w:hint="eastAsia" w:ascii="宋体" w:hAnsi="宋体"/>
                <w:sz w:val="21"/>
                <w:szCs w:val="21"/>
              </w:rPr>
              <w:t>仝新顺</w:t>
            </w:r>
          </w:p>
        </w:tc>
        <w:tc>
          <w:tcPr>
            <w:tcW w:w="1097" w:type="dxa"/>
            <w:vAlign w:val="center"/>
          </w:tcPr>
          <w:p>
            <w:pPr>
              <w:rPr>
                <w:rFonts w:ascii="宋体" w:hAnsi="宋体"/>
                <w:sz w:val="21"/>
                <w:szCs w:val="21"/>
              </w:rPr>
            </w:pPr>
            <w:r>
              <w:rPr>
                <w:rFonts w:hint="eastAsia" w:ascii="宋体" w:hAnsi="宋体"/>
                <w:sz w:val="21"/>
                <w:szCs w:val="21"/>
              </w:rPr>
              <w:t>2018.08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7" w:hRule="atLeast"/>
          <w:jc w:val="center"/>
        </w:trPr>
        <w:tc>
          <w:tcPr>
            <w:tcW w:w="704" w:type="dxa"/>
            <w:vAlign w:val="center"/>
          </w:tcPr>
          <w:p>
            <w:pPr>
              <w:jc w:val="center"/>
              <w:rPr>
                <w:rFonts w:ascii="宋体" w:hAnsi="宋体"/>
                <w:sz w:val="21"/>
                <w:szCs w:val="21"/>
              </w:rPr>
            </w:pPr>
            <w:r>
              <w:rPr>
                <w:rFonts w:hint="eastAsia" w:ascii="宋体" w:hAnsi="宋体"/>
                <w:sz w:val="21"/>
                <w:szCs w:val="21"/>
              </w:rPr>
              <w:t>3</w:t>
            </w:r>
          </w:p>
        </w:tc>
        <w:tc>
          <w:tcPr>
            <w:tcW w:w="1621" w:type="dxa"/>
            <w:vAlign w:val="center"/>
          </w:tcPr>
          <w:p>
            <w:pPr>
              <w:rPr>
                <w:rFonts w:ascii="宋体" w:hAnsi="宋体"/>
                <w:sz w:val="21"/>
                <w:szCs w:val="21"/>
              </w:rPr>
            </w:pPr>
            <w:r>
              <w:rPr>
                <w:rFonts w:hint="eastAsia" w:ascii="宋体" w:hAnsi="宋体"/>
                <w:sz w:val="21"/>
                <w:szCs w:val="21"/>
              </w:rPr>
              <w:t>2018JC18</w:t>
            </w:r>
          </w:p>
        </w:tc>
        <w:tc>
          <w:tcPr>
            <w:tcW w:w="2551" w:type="dxa"/>
            <w:vAlign w:val="center"/>
          </w:tcPr>
          <w:p>
            <w:pPr>
              <w:rPr>
                <w:rFonts w:ascii="宋体" w:hAnsi="宋体"/>
                <w:sz w:val="21"/>
                <w:szCs w:val="21"/>
              </w:rPr>
            </w:pPr>
            <w:r>
              <w:rPr>
                <w:rFonts w:hint="eastAsia" w:ascii="宋体" w:hAnsi="宋体"/>
                <w:sz w:val="21"/>
                <w:szCs w:val="21"/>
              </w:rPr>
              <w:t>河南省加快农产品加工业发展的对策研究</w:t>
            </w:r>
          </w:p>
        </w:tc>
        <w:tc>
          <w:tcPr>
            <w:tcW w:w="1546" w:type="dxa"/>
            <w:vAlign w:val="center"/>
          </w:tcPr>
          <w:p>
            <w:pPr>
              <w:rPr>
                <w:rFonts w:ascii="宋体" w:hAnsi="宋体"/>
                <w:sz w:val="21"/>
                <w:szCs w:val="21"/>
              </w:rPr>
            </w:pPr>
            <w:r>
              <w:rPr>
                <w:rFonts w:hint="eastAsia" w:ascii="宋体" w:hAnsi="宋体"/>
                <w:sz w:val="21"/>
                <w:szCs w:val="21"/>
              </w:rPr>
              <w:t>河南省社会科学规划决策咨询项目</w:t>
            </w:r>
          </w:p>
        </w:tc>
        <w:tc>
          <w:tcPr>
            <w:tcW w:w="1014" w:type="dxa"/>
            <w:vAlign w:val="center"/>
          </w:tcPr>
          <w:p>
            <w:pPr>
              <w:rPr>
                <w:rFonts w:ascii="宋体" w:hAnsi="宋体"/>
                <w:sz w:val="21"/>
                <w:szCs w:val="21"/>
              </w:rPr>
            </w:pPr>
            <w:r>
              <w:rPr>
                <w:rFonts w:hint="eastAsia" w:ascii="宋体" w:hAnsi="宋体"/>
                <w:sz w:val="21"/>
                <w:szCs w:val="21"/>
              </w:rPr>
              <w:t>张卫宾</w:t>
            </w:r>
          </w:p>
        </w:tc>
        <w:tc>
          <w:tcPr>
            <w:tcW w:w="1097" w:type="dxa"/>
            <w:vAlign w:val="center"/>
          </w:tcPr>
          <w:p>
            <w:pPr>
              <w:rPr>
                <w:rFonts w:ascii="宋体" w:hAnsi="宋体"/>
                <w:sz w:val="21"/>
                <w:szCs w:val="21"/>
              </w:rPr>
            </w:pPr>
            <w:r>
              <w:rPr>
                <w:rFonts w:hint="eastAsia" w:ascii="宋体" w:hAnsi="宋体"/>
                <w:sz w:val="21"/>
                <w:szCs w:val="21"/>
              </w:rPr>
              <w:t>2018.08</w:t>
            </w:r>
          </w:p>
        </w:tc>
      </w:tr>
    </w:tbl>
    <w:p>
      <w:pPr>
        <w:spacing w:line="360" w:lineRule="auto"/>
        <w:ind w:right="-341" w:rightChars="-142" w:firstLine="480" w:firstLineChars="200"/>
        <w:rPr>
          <w:rFonts w:ascii="宋体" w:hAnsi="宋体"/>
        </w:rPr>
      </w:pPr>
      <w:r>
        <w:rPr>
          <w:rFonts w:hint="eastAsia" w:ascii="宋体" w:hAnsi="宋体"/>
        </w:rPr>
        <w:t>此外，本研究基地2018年还获得了河南省财政厅省属高校基本科研业务费项目3项，也体现出本研究基地较为全面的项目基础和综合科研实力，如表5所示。</w:t>
      </w:r>
    </w:p>
    <w:p>
      <w:pPr>
        <w:spacing w:line="360" w:lineRule="auto"/>
        <w:ind w:firstLine="480" w:firstLineChars="200"/>
        <w:jc w:val="center"/>
        <w:rPr>
          <w:rFonts w:ascii="宋体" w:hAnsi="宋体"/>
        </w:rPr>
      </w:pPr>
      <w:r>
        <w:rPr>
          <w:rFonts w:hint="eastAsia" w:ascii="宋体" w:hAnsi="宋体"/>
        </w:rPr>
        <w:t>表5  2018年本研究基地人员新增其他厅级项目一览表</w:t>
      </w:r>
    </w:p>
    <w:tbl>
      <w:tblPr>
        <w:tblStyle w:val="16"/>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23"/>
        <w:gridCol w:w="1404"/>
        <w:gridCol w:w="2309"/>
        <w:gridCol w:w="1096"/>
        <w:gridCol w:w="888"/>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562" w:type="dxa"/>
            <w:vAlign w:val="center"/>
          </w:tcPr>
          <w:p>
            <w:pPr>
              <w:rPr>
                <w:rFonts w:ascii="宋体" w:hAnsi="宋体"/>
                <w:sz w:val="21"/>
                <w:szCs w:val="21"/>
              </w:rPr>
            </w:pPr>
            <w:r>
              <w:rPr>
                <w:rFonts w:hint="eastAsia" w:ascii="宋体" w:hAnsi="宋体"/>
                <w:sz w:val="21"/>
                <w:szCs w:val="21"/>
              </w:rPr>
              <w:t>序号</w:t>
            </w:r>
          </w:p>
        </w:tc>
        <w:tc>
          <w:tcPr>
            <w:tcW w:w="1423" w:type="dxa"/>
            <w:vAlign w:val="center"/>
          </w:tcPr>
          <w:p>
            <w:pPr>
              <w:rPr>
                <w:rFonts w:ascii="宋体" w:hAnsi="宋体"/>
                <w:sz w:val="21"/>
                <w:szCs w:val="21"/>
              </w:rPr>
            </w:pPr>
            <w:r>
              <w:rPr>
                <w:rFonts w:hint="eastAsia" w:ascii="宋体" w:hAnsi="宋体"/>
                <w:sz w:val="21"/>
                <w:szCs w:val="21"/>
              </w:rPr>
              <w:t>项目编号</w:t>
            </w:r>
          </w:p>
        </w:tc>
        <w:tc>
          <w:tcPr>
            <w:tcW w:w="1404" w:type="dxa"/>
            <w:vAlign w:val="center"/>
          </w:tcPr>
          <w:p>
            <w:pPr>
              <w:rPr>
                <w:rFonts w:ascii="宋体" w:hAnsi="宋体"/>
                <w:sz w:val="21"/>
                <w:szCs w:val="21"/>
              </w:rPr>
            </w:pPr>
            <w:r>
              <w:rPr>
                <w:rFonts w:hint="eastAsia" w:ascii="宋体" w:hAnsi="宋体"/>
                <w:sz w:val="21"/>
                <w:szCs w:val="21"/>
              </w:rPr>
              <w:t>项目名称</w:t>
            </w:r>
          </w:p>
        </w:tc>
        <w:tc>
          <w:tcPr>
            <w:tcW w:w="2309" w:type="dxa"/>
            <w:vAlign w:val="center"/>
          </w:tcPr>
          <w:p>
            <w:pPr>
              <w:ind w:firstLine="420" w:firstLineChars="200"/>
              <w:rPr>
                <w:rFonts w:ascii="宋体" w:hAnsi="宋体"/>
                <w:sz w:val="21"/>
                <w:szCs w:val="21"/>
              </w:rPr>
            </w:pPr>
            <w:r>
              <w:rPr>
                <w:rFonts w:hint="eastAsia" w:ascii="宋体" w:hAnsi="宋体"/>
                <w:sz w:val="21"/>
                <w:szCs w:val="21"/>
              </w:rPr>
              <w:t>项目类别</w:t>
            </w:r>
          </w:p>
        </w:tc>
        <w:tc>
          <w:tcPr>
            <w:tcW w:w="1096" w:type="dxa"/>
            <w:vAlign w:val="center"/>
          </w:tcPr>
          <w:p>
            <w:pPr>
              <w:rPr>
                <w:rFonts w:ascii="宋体" w:hAnsi="宋体"/>
                <w:sz w:val="21"/>
                <w:szCs w:val="21"/>
              </w:rPr>
            </w:pPr>
            <w:r>
              <w:rPr>
                <w:rFonts w:hint="eastAsia" w:ascii="宋体" w:hAnsi="宋体"/>
                <w:sz w:val="21"/>
                <w:szCs w:val="21"/>
              </w:rPr>
              <w:t>主持人</w:t>
            </w:r>
          </w:p>
        </w:tc>
        <w:tc>
          <w:tcPr>
            <w:tcW w:w="888" w:type="dxa"/>
            <w:vAlign w:val="center"/>
          </w:tcPr>
          <w:p>
            <w:pPr>
              <w:rPr>
                <w:rFonts w:ascii="宋体" w:hAnsi="宋体"/>
                <w:sz w:val="21"/>
                <w:szCs w:val="21"/>
              </w:rPr>
            </w:pPr>
            <w:r>
              <w:rPr>
                <w:rFonts w:hint="eastAsia" w:ascii="宋体" w:hAnsi="宋体"/>
                <w:sz w:val="21"/>
                <w:szCs w:val="21"/>
              </w:rPr>
              <w:t>立项</w:t>
            </w:r>
          </w:p>
          <w:p>
            <w:pPr>
              <w:rPr>
                <w:rFonts w:ascii="宋体" w:hAnsi="宋体"/>
                <w:sz w:val="21"/>
                <w:szCs w:val="21"/>
              </w:rPr>
            </w:pPr>
            <w:r>
              <w:rPr>
                <w:rFonts w:hint="eastAsia" w:ascii="宋体" w:hAnsi="宋体"/>
                <w:sz w:val="21"/>
                <w:szCs w:val="21"/>
              </w:rPr>
              <w:t>时间</w:t>
            </w:r>
          </w:p>
        </w:tc>
        <w:tc>
          <w:tcPr>
            <w:tcW w:w="880" w:type="dxa"/>
            <w:vAlign w:val="center"/>
          </w:tcPr>
          <w:p>
            <w:pPr>
              <w:rPr>
                <w:rFonts w:ascii="宋体" w:hAnsi="宋体"/>
                <w:sz w:val="21"/>
                <w:szCs w:val="21"/>
              </w:rPr>
            </w:pPr>
            <w:r>
              <w:rPr>
                <w:rFonts w:hint="eastAsia" w:ascii="宋体" w:hAnsi="宋体"/>
                <w:sz w:val="21"/>
                <w:szCs w:val="21"/>
              </w:rPr>
              <w:t>资助额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562" w:type="dxa"/>
            <w:vAlign w:val="center"/>
          </w:tcPr>
          <w:p>
            <w:pPr>
              <w:ind w:firstLine="21" w:firstLineChars="10"/>
              <w:jc w:val="center"/>
              <w:rPr>
                <w:rFonts w:ascii="宋体" w:hAnsi="宋体"/>
                <w:sz w:val="21"/>
                <w:szCs w:val="21"/>
              </w:rPr>
            </w:pPr>
            <w:r>
              <w:rPr>
                <w:rFonts w:hint="eastAsia" w:ascii="宋体" w:hAnsi="宋体"/>
                <w:sz w:val="21"/>
                <w:szCs w:val="21"/>
              </w:rPr>
              <w:t>1</w:t>
            </w:r>
          </w:p>
        </w:tc>
        <w:tc>
          <w:tcPr>
            <w:tcW w:w="1423" w:type="dxa"/>
            <w:vAlign w:val="center"/>
          </w:tcPr>
          <w:p>
            <w:pPr>
              <w:rPr>
                <w:rFonts w:ascii="宋体" w:hAnsi="宋体"/>
                <w:sz w:val="21"/>
                <w:szCs w:val="21"/>
              </w:rPr>
            </w:pPr>
            <w:r>
              <w:rPr>
                <w:rFonts w:hint="eastAsia" w:ascii="宋体" w:hAnsi="宋体"/>
                <w:sz w:val="21"/>
                <w:szCs w:val="21"/>
              </w:rPr>
              <w:t>18KYYWF0131</w:t>
            </w:r>
          </w:p>
        </w:tc>
        <w:tc>
          <w:tcPr>
            <w:tcW w:w="1404" w:type="dxa"/>
            <w:vAlign w:val="center"/>
          </w:tcPr>
          <w:p>
            <w:pPr>
              <w:rPr>
                <w:rFonts w:ascii="宋体" w:hAnsi="宋体"/>
                <w:sz w:val="21"/>
                <w:szCs w:val="21"/>
              </w:rPr>
            </w:pPr>
            <w:r>
              <w:rPr>
                <w:rFonts w:hint="eastAsia" w:ascii="宋体" w:hAnsi="宋体"/>
                <w:sz w:val="21"/>
                <w:szCs w:val="21"/>
              </w:rPr>
              <w:t>企业大气环境污染治理绩效激励驱动机制研究</w:t>
            </w:r>
          </w:p>
        </w:tc>
        <w:tc>
          <w:tcPr>
            <w:tcW w:w="2309" w:type="dxa"/>
            <w:vAlign w:val="center"/>
          </w:tcPr>
          <w:p>
            <w:pPr>
              <w:rPr>
                <w:rFonts w:ascii="宋体" w:hAnsi="宋体"/>
                <w:sz w:val="21"/>
                <w:szCs w:val="21"/>
              </w:rPr>
            </w:pPr>
            <w:r>
              <w:rPr>
                <w:rFonts w:hint="eastAsia" w:ascii="宋体" w:hAnsi="宋体"/>
                <w:sz w:val="21"/>
                <w:szCs w:val="21"/>
              </w:rPr>
              <w:t>河南省财政厅省属高校基本科研业务费项目</w:t>
            </w:r>
          </w:p>
        </w:tc>
        <w:tc>
          <w:tcPr>
            <w:tcW w:w="1096" w:type="dxa"/>
            <w:vAlign w:val="center"/>
          </w:tcPr>
          <w:p>
            <w:pPr>
              <w:rPr>
                <w:rFonts w:ascii="宋体" w:hAnsi="宋体"/>
                <w:sz w:val="21"/>
                <w:szCs w:val="21"/>
              </w:rPr>
            </w:pPr>
            <w:r>
              <w:rPr>
                <w:rFonts w:hint="eastAsia" w:ascii="宋体" w:hAnsi="宋体"/>
                <w:sz w:val="21"/>
                <w:szCs w:val="21"/>
              </w:rPr>
              <w:t>乔永波</w:t>
            </w:r>
          </w:p>
        </w:tc>
        <w:tc>
          <w:tcPr>
            <w:tcW w:w="888" w:type="dxa"/>
            <w:vAlign w:val="center"/>
          </w:tcPr>
          <w:p>
            <w:pPr>
              <w:rPr>
                <w:rFonts w:ascii="宋体" w:hAnsi="宋体"/>
                <w:sz w:val="21"/>
                <w:szCs w:val="21"/>
              </w:rPr>
            </w:pPr>
            <w:r>
              <w:rPr>
                <w:rFonts w:hint="eastAsia" w:ascii="宋体" w:hAnsi="宋体"/>
                <w:sz w:val="21"/>
                <w:szCs w:val="21"/>
              </w:rPr>
              <w:t>2018.03</w:t>
            </w:r>
          </w:p>
        </w:tc>
        <w:tc>
          <w:tcPr>
            <w:tcW w:w="880" w:type="dxa"/>
            <w:vAlign w:val="center"/>
          </w:tcPr>
          <w:p>
            <w:pPr>
              <w:ind w:firstLine="420" w:firstLineChars="200"/>
              <w:rPr>
                <w:rFonts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562" w:type="dxa"/>
            <w:vAlign w:val="center"/>
          </w:tcPr>
          <w:p>
            <w:pPr>
              <w:ind w:firstLine="21" w:firstLineChars="10"/>
              <w:jc w:val="center"/>
              <w:rPr>
                <w:rFonts w:ascii="宋体" w:hAnsi="宋体"/>
                <w:sz w:val="21"/>
                <w:szCs w:val="21"/>
              </w:rPr>
            </w:pPr>
            <w:r>
              <w:rPr>
                <w:rFonts w:hint="eastAsia" w:ascii="宋体" w:hAnsi="宋体"/>
                <w:sz w:val="21"/>
                <w:szCs w:val="21"/>
              </w:rPr>
              <w:t>2</w:t>
            </w:r>
          </w:p>
        </w:tc>
        <w:tc>
          <w:tcPr>
            <w:tcW w:w="1423" w:type="dxa"/>
            <w:vAlign w:val="center"/>
          </w:tcPr>
          <w:p>
            <w:pPr>
              <w:rPr>
                <w:rFonts w:ascii="宋体" w:hAnsi="宋体"/>
                <w:sz w:val="21"/>
                <w:szCs w:val="21"/>
              </w:rPr>
            </w:pPr>
            <w:r>
              <w:rPr>
                <w:rFonts w:hint="eastAsia" w:ascii="宋体" w:hAnsi="宋体"/>
                <w:sz w:val="21"/>
                <w:szCs w:val="21"/>
              </w:rPr>
              <w:t>18KYYWF0133</w:t>
            </w:r>
          </w:p>
        </w:tc>
        <w:tc>
          <w:tcPr>
            <w:tcW w:w="1404" w:type="dxa"/>
            <w:vAlign w:val="center"/>
          </w:tcPr>
          <w:p>
            <w:pPr>
              <w:rPr>
                <w:rFonts w:ascii="宋体" w:hAnsi="宋体"/>
                <w:sz w:val="21"/>
                <w:szCs w:val="21"/>
              </w:rPr>
            </w:pPr>
            <w:r>
              <w:rPr>
                <w:rFonts w:hint="eastAsia" w:ascii="宋体" w:hAnsi="宋体"/>
                <w:sz w:val="21"/>
                <w:szCs w:val="21"/>
              </w:rPr>
              <w:t>河南省服务业双向投资与创新竞争力研究</w:t>
            </w:r>
          </w:p>
        </w:tc>
        <w:tc>
          <w:tcPr>
            <w:tcW w:w="2309" w:type="dxa"/>
            <w:vAlign w:val="center"/>
          </w:tcPr>
          <w:p>
            <w:pPr>
              <w:rPr>
                <w:rFonts w:ascii="宋体" w:hAnsi="宋体"/>
                <w:sz w:val="21"/>
                <w:szCs w:val="21"/>
              </w:rPr>
            </w:pPr>
            <w:r>
              <w:rPr>
                <w:rFonts w:hint="eastAsia" w:ascii="宋体" w:hAnsi="宋体"/>
                <w:sz w:val="21"/>
                <w:szCs w:val="21"/>
              </w:rPr>
              <w:t>河南省财政厅省属高校基本科研业务费项目</w:t>
            </w:r>
          </w:p>
        </w:tc>
        <w:tc>
          <w:tcPr>
            <w:tcW w:w="1096" w:type="dxa"/>
            <w:vAlign w:val="center"/>
          </w:tcPr>
          <w:p>
            <w:pPr>
              <w:rPr>
                <w:rFonts w:ascii="宋体" w:hAnsi="宋体"/>
                <w:sz w:val="21"/>
                <w:szCs w:val="21"/>
              </w:rPr>
            </w:pPr>
            <w:r>
              <w:rPr>
                <w:rFonts w:hint="eastAsia" w:ascii="宋体" w:hAnsi="宋体"/>
                <w:sz w:val="21"/>
                <w:szCs w:val="21"/>
              </w:rPr>
              <w:t>田珍</w:t>
            </w:r>
          </w:p>
        </w:tc>
        <w:tc>
          <w:tcPr>
            <w:tcW w:w="888" w:type="dxa"/>
            <w:vAlign w:val="center"/>
          </w:tcPr>
          <w:p>
            <w:pPr>
              <w:rPr>
                <w:rFonts w:ascii="宋体" w:hAnsi="宋体"/>
                <w:sz w:val="21"/>
                <w:szCs w:val="21"/>
              </w:rPr>
            </w:pPr>
            <w:r>
              <w:rPr>
                <w:rFonts w:hint="eastAsia" w:ascii="宋体" w:hAnsi="宋体"/>
                <w:sz w:val="21"/>
                <w:szCs w:val="21"/>
              </w:rPr>
              <w:t>2018.03</w:t>
            </w:r>
          </w:p>
        </w:tc>
        <w:tc>
          <w:tcPr>
            <w:tcW w:w="880" w:type="dxa"/>
            <w:vAlign w:val="center"/>
          </w:tcPr>
          <w:p>
            <w:pPr>
              <w:ind w:firstLine="420" w:firstLineChars="200"/>
              <w:rPr>
                <w:rFonts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562" w:type="dxa"/>
            <w:vAlign w:val="center"/>
          </w:tcPr>
          <w:p>
            <w:pPr>
              <w:ind w:firstLine="21" w:firstLineChars="10"/>
              <w:jc w:val="center"/>
              <w:rPr>
                <w:rFonts w:ascii="宋体" w:hAnsi="宋体"/>
                <w:sz w:val="21"/>
                <w:szCs w:val="21"/>
              </w:rPr>
            </w:pPr>
            <w:r>
              <w:rPr>
                <w:rFonts w:hint="eastAsia" w:ascii="宋体" w:hAnsi="宋体"/>
                <w:sz w:val="21"/>
                <w:szCs w:val="21"/>
              </w:rPr>
              <w:t>3</w:t>
            </w:r>
          </w:p>
        </w:tc>
        <w:tc>
          <w:tcPr>
            <w:tcW w:w="1423" w:type="dxa"/>
            <w:vAlign w:val="center"/>
          </w:tcPr>
          <w:p>
            <w:pPr>
              <w:rPr>
                <w:rFonts w:ascii="宋体" w:hAnsi="宋体"/>
                <w:sz w:val="21"/>
                <w:szCs w:val="21"/>
              </w:rPr>
            </w:pPr>
            <w:r>
              <w:rPr>
                <w:rFonts w:hint="eastAsia" w:ascii="宋体" w:hAnsi="宋体"/>
                <w:sz w:val="21"/>
                <w:szCs w:val="21"/>
              </w:rPr>
              <w:t>18KYYWF0138</w:t>
            </w:r>
          </w:p>
        </w:tc>
        <w:tc>
          <w:tcPr>
            <w:tcW w:w="1404" w:type="dxa"/>
            <w:vAlign w:val="center"/>
          </w:tcPr>
          <w:p>
            <w:pPr>
              <w:rPr>
                <w:rFonts w:ascii="宋体" w:hAnsi="宋体"/>
                <w:sz w:val="21"/>
                <w:szCs w:val="21"/>
              </w:rPr>
            </w:pPr>
            <w:r>
              <w:rPr>
                <w:rFonts w:hint="eastAsia" w:ascii="宋体" w:hAnsi="宋体"/>
                <w:sz w:val="21"/>
                <w:szCs w:val="21"/>
              </w:rPr>
              <w:t>做大做强产业投资基金战略研究</w:t>
            </w:r>
          </w:p>
        </w:tc>
        <w:tc>
          <w:tcPr>
            <w:tcW w:w="2309" w:type="dxa"/>
            <w:vAlign w:val="center"/>
          </w:tcPr>
          <w:p>
            <w:pPr>
              <w:rPr>
                <w:rFonts w:ascii="宋体" w:hAnsi="宋体"/>
                <w:sz w:val="21"/>
                <w:szCs w:val="21"/>
              </w:rPr>
            </w:pPr>
            <w:r>
              <w:rPr>
                <w:rFonts w:hint="eastAsia" w:ascii="宋体" w:hAnsi="宋体"/>
                <w:sz w:val="21"/>
                <w:szCs w:val="21"/>
              </w:rPr>
              <w:t>河南省财政厅省属高校基本科研业务费项目</w:t>
            </w:r>
          </w:p>
        </w:tc>
        <w:tc>
          <w:tcPr>
            <w:tcW w:w="1096" w:type="dxa"/>
            <w:vAlign w:val="center"/>
          </w:tcPr>
          <w:p>
            <w:pPr>
              <w:rPr>
                <w:rFonts w:ascii="宋体" w:hAnsi="宋体"/>
                <w:sz w:val="21"/>
                <w:szCs w:val="21"/>
              </w:rPr>
            </w:pPr>
            <w:r>
              <w:rPr>
                <w:rFonts w:hint="eastAsia" w:ascii="宋体" w:hAnsi="宋体"/>
                <w:sz w:val="21"/>
                <w:szCs w:val="21"/>
              </w:rPr>
              <w:t>宋勇超</w:t>
            </w:r>
          </w:p>
        </w:tc>
        <w:tc>
          <w:tcPr>
            <w:tcW w:w="888" w:type="dxa"/>
            <w:vAlign w:val="center"/>
          </w:tcPr>
          <w:p>
            <w:pPr>
              <w:rPr>
                <w:rFonts w:ascii="宋体" w:hAnsi="宋体"/>
                <w:sz w:val="21"/>
                <w:szCs w:val="21"/>
              </w:rPr>
            </w:pPr>
            <w:r>
              <w:rPr>
                <w:rFonts w:hint="eastAsia" w:ascii="宋体" w:hAnsi="宋体"/>
                <w:sz w:val="21"/>
                <w:szCs w:val="21"/>
              </w:rPr>
              <w:t>2018.03</w:t>
            </w:r>
          </w:p>
        </w:tc>
        <w:tc>
          <w:tcPr>
            <w:tcW w:w="880" w:type="dxa"/>
            <w:vAlign w:val="center"/>
          </w:tcPr>
          <w:p>
            <w:pPr>
              <w:ind w:firstLine="420" w:firstLineChars="200"/>
              <w:rPr>
                <w:rFonts w:ascii="宋体" w:hAnsi="宋体"/>
                <w:sz w:val="21"/>
                <w:szCs w:val="21"/>
              </w:rPr>
            </w:pPr>
            <w:r>
              <w:rPr>
                <w:rFonts w:hint="eastAsia" w:ascii="宋体" w:hAnsi="宋体"/>
                <w:sz w:val="21"/>
                <w:szCs w:val="21"/>
              </w:rPr>
              <w:t>1</w:t>
            </w:r>
          </w:p>
        </w:tc>
      </w:tr>
    </w:tbl>
    <w:p>
      <w:pPr>
        <w:spacing w:line="360" w:lineRule="auto"/>
        <w:ind w:firstLine="482" w:firstLineChars="200"/>
        <w:rPr>
          <w:rFonts w:ascii="宋体" w:hAnsi="宋体"/>
          <w:b/>
        </w:rPr>
      </w:pPr>
      <w:r>
        <w:rPr>
          <w:rFonts w:hint="eastAsia" w:ascii="宋体" w:hAnsi="宋体"/>
          <w:b/>
        </w:rPr>
        <w:t>3、教育厅项目</w:t>
      </w:r>
    </w:p>
    <w:p>
      <w:pPr>
        <w:spacing w:line="360" w:lineRule="auto"/>
        <w:ind w:firstLine="480" w:firstLineChars="200"/>
        <w:rPr>
          <w:rFonts w:ascii="宋体" w:hAnsi="宋体"/>
        </w:rPr>
      </w:pPr>
      <w:r>
        <w:rPr>
          <w:rFonts w:hint="eastAsia" w:ascii="宋体" w:hAnsi="宋体"/>
        </w:rPr>
        <w:t>2018年本研究基地研究人员未在教育厅人文社科重大攻关招标项目、创新团队支持计划中获得突出成绩。但是，这也是我们今后努力的方向；此外，本研究基地研究人员获得了河南省教育厅重点项目1项，河南省教育厅一般项目5项，如表6所示，反映出本研究基地具有较为扎实的研究基础，以及未来在该领域取得进一步突破的综合能力。</w:t>
      </w:r>
    </w:p>
    <w:p>
      <w:pPr>
        <w:widowControl/>
        <w:spacing w:line="360" w:lineRule="auto"/>
        <w:jc w:val="left"/>
        <w:rPr>
          <w:rFonts w:ascii="宋体" w:hAnsi="宋体"/>
        </w:rPr>
      </w:pPr>
      <w:r>
        <w:rPr>
          <w:rFonts w:ascii="宋体" w:hAnsi="宋体"/>
        </w:rPr>
        <w:br w:type="page"/>
      </w:r>
    </w:p>
    <w:p>
      <w:pPr>
        <w:spacing w:line="360" w:lineRule="auto"/>
        <w:ind w:firstLine="480" w:firstLineChars="200"/>
        <w:jc w:val="center"/>
        <w:rPr>
          <w:rFonts w:ascii="宋体" w:hAnsi="宋体"/>
        </w:rPr>
      </w:pPr>
      <w:r>
        <w:rPr>
          <w:rFonts w:hint="eastAsia" w:ascii="宋体" w:hAnsi="宋体"/>
        </w:rPr>
        <w:t>表6  2018年本研究基地人员新增教育厅项目一览表</w:t>
      </w:r>
    </w:p>
    <w:tbl>
      <w:tblPr>
        <w:tblStyle w:val="16"/>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49"/>
        <w:gridCol w:w="2229"/>
        <w:gridCol w:w="1484"/>
        <w:gridCol w:w="1111"/>
        <w:gridCol w:w="885"/>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36" w:type="dxa"/>
            <w:vAlign w:val="center"/>
          </w:tcPr>
          <w:p>
            <w:pPr>
              <w:rPr>
                <w:rFonts w:ascii="宋体" w:hAnsi="宋体"/>
                <w:sz w:val="21"/>
                <w:szCs w:val="21"/>
              </w:rPr>
            </w:pPr>
            <w:r>
              <w:rPr>
                <w:rFonts w:hint="eastAsia" w:ascii="宋体" w:hAnsi="宋体"/>
                <w:sz w:val="21"/>
                <w:szCs w:val="21"/>
              </w:rPr>
              <w:t>序号</w:t>
            </w:r>
          </w:p>
        </w:tc>
        <w:tc>
          <w:tcPr>
            <w:tcW w:w="1249" w:type="dxa"/>
            <w:vAlign w:val="center"/>
          </w:tcPr>
          <w:p>
            <w:pPr>
              <w:rPr>
                <w:rFonts w:ascii="宋体" w:hAnsi="宋体"/>
                <w:sz w:val="21"/>
                <w:szCs w:val="21"/>
              </w:rPr>
            </w:pPr>
            <w:r>
              <w:rPr>
                <w:rFonts w:hint="eastAsia" w:ascii="宋体" w:hAnsi="宋体"/>
                <w:sz w:val="21"/>
                <w:szCs w:val="21"/>
              </w:rPr>
              <w:t>项目编号</w:t>
            </w:r>
          </w:p>
        </w:tc>
        <w:tc>
          <w:tcPr>
            <w:tcW w:w="2229" w:type="dxa"/>
            <w:vAlign w:val="center"/>
          </w:tcPr>
          <w:p>
            <w:pPr>
              <w:ind w:firstLine="420" w:firstLineChars="200"/>
              <w:rPr>
                <w:rFonts w:ascii="宋体" w:hAnsi="宋体"/>
                <w:sz w:val="21"/>
                <w:szCs w:val="21"/>
              </w:rPr>
            </w:pPr>
            <w:r>
              <w:rPr>
                <w:rFonts w:hint="eastAsia" w:ascii="宋体" w:hAnsi="宋体"/>
                <w:sz w:val="21"/>
                <w:szCs w:val="21"/>
              </w:rPr>
              <w:t>项目名称</w:t>
            </w:r>
          </w:p>
        </w:tc>
        <w:tc>
          <w:tcPr>
            <w:tcW w:w="1484" w:type="dxa"/>
            <w:vAlign w:val="center"/>
          </w:tcPr>
          <w:p>
            <w:pPr>
              <w:rPr>
                <w:rFonts w:ascii="宋体" w:hAnsi="宋体"/>
                <w:sz w:val="21"/>
                <w:szCs w:val="21"/>
              </w:rPr>
            </w:pPr>
            <w:r>
              <w:rPr>
                <w:rFonts w:hint="eastAsia" w:ascii="宋体" w:hAnsi="宋体"/>
                <w:sz w:val="21"/>
                <w:szCs w:val="21"/>
              </w:rPr>
              <w:t>项目</w:t>
            </w:r>
          </w:p>
          <w:p>
            <w:pPr>
              <w:rPr>
                <w:rFonts w:ascii="宋体" w:hAnsi="宋体"/>
                <w:sz w:val="21"/>
                <w:szCs w:val="21"/>
              </w:rPr>
            </w:pPr>
            <w:r>
              <w:rPr>
                <w:rFonts w:hint="eastAsia" w:ascii="宋体" w:hAnsi="宋体"/>
                <w:sz w:val="21"/>
                <w:szCs w:val="21"/>
              </w:rPr>
              <w:t>类别</w:t>
            </w:r>
          </w:p>
        </w:tc>
        <w:tc>
          <w:tcPr>
            <w:tcW w:w="1111" w:type="dxa"/>
            <w:vAlign w:val="center"/>
          </w:tcPr>
          <w:p>
            <w:pPr>
              <w:rPr>
                <w:rFonts w:ascii="宋体" w:hAnsi="宋体"/>
                <w:sz w:val="21"/>
                <w:szCs w:val="21"/>
              </w:rPr>
            </w:pPr>
            <w:r>
              <w:rPr>
                <w:rFonts w:hint="eastAsia" w:ascii="宋体" w:hAnsi="宋体"/>
                <w:sz w:val="21"/>
                <w:szCs w:val="21"/>
              </w:rPr>
              <w:t>主持人</w:t>
            </w:r>
          </w:p>
        </w:tc>
        <w:tc>
          <w:tcPr>
            <w:tcW w:w="885" w:type="dxa"/>
            <w:vAlign w:val="center"/>
          </w:tcPr>
          <w:p>
            <w:pPr>
              <w:rPr>
                <w:rFonts w:ascii="宋体" w:hAnsi="宋体"/>
                <w:sz w:val="21"/>
                <w:szCs w:val="21"/>
              </w:rPr>
            </w:pPr>
            <w:r>
              <w:rPr>
                <w:rFonts w:hint="eastAsia" w:ascii="宋体" w:hAnsi="宋体"/>
                <w:sz w:val="21"/>
                <w:szCs w:val="21"/>
              </w:rPr>
              <w:t>立项</w:t>
            </w:r>
          </w:p>
          <w:p>
            <w:pPr>
              <w:rPr>
                <w:rFonts w:ascii="宋体" w:hAnsi="宋体"/>
                <w:sz w:val="21"/>
                <w:szCs w:val="21"/>
              </w:rPr>
            </w:pPr>
            <w:r>
              <w:rPr>
                <w:rFonts w:hint="eastAsia" w:ascii="宋体" w:hAnsi="宋体"/>
                <w:sz w:val="21"/>
                <w:szCs w:val="21"/>
              </w:rPr>
              <w:t>时间</w:t>
            </w:r>
          </w:p>
        </w:tc>
        <w:tc>
          <w:tcPr>
            <w:tcW w:w="868" w:type="dxa"/>
            <w:vAlign w:val="center"/>
          </w:tcPr>
          <w:p>
            <w:pPr>
              <w:rPr>
                <w:rFonts w:ascii="宋体" w:hAnsi="宋体"/>
                <w:sz w:val="21"/>
                <w:szCs w:val="21"/>
              </w:rPr>
            </w:pPr>
            <w:r>
              <w:rPr>
                <w:rFonts w:hint="eastAsia" w:ascii="宋体" w:hAnsi="宋体"/>
                <w:sz w:val="21"/>
                <w:szCs w:val="21"/>
              </w:rPr>
              <w:t>资助额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1</w:t>
            </w:r>
          </w:p>
        </w:tc>
        <w:tc>
          <w:tcPr>
            <w:tcW w:w="1249" w:type="dxa"/>
            <w:vAlign w:val="center"/>
          </w:tcPr>
          <w:p>
            <w:pPr>
              <w:rPr>
                <w:rFonts w:ascii="宋体" w:hAnsi="宋体"/>
                <w:sz w:val="21"/>
                <w:szCs w:val="21"/>
              </w:rPr>
            </w:pPr>
            <w:r>
              <w:rPr>
                <w:rFonts w:hint="eastAsia" w:ascii="宋体" w:hAnsi="宋体"/>
                <w:sz w:val="21"/>
                <w:szCs w:val="21"/>
              </w:rPr>
              <w:t>18A630066</w:t>
            </w:r>
          </w:p>
        </w:tc>
        <w:tc>
          <w:tcPr>
            <w:tcW w:w="2229" w:type="dxa"/>
            <w:vAlign w:val="center"/>
          </w:tcPr>
          <w:p>
            <w:pPr>
              <w:rPr>
                <w:rFonts w:ascii="宋体" w:hAnsi="宋体"/>
                <w:sz w:val="21"/>
                <w:szCs w:val="21"/>
              </w:rPr>
            </w:pPr>
            <w:r>
              <w:rPr>
                <w:rFonts w:hint="eastAsia" w:ascii="宋体" w:hAnsi="宋体"/>
                <w:sz w:val="21"/>
                <w:szCs w:val="21"/>
              </w:rPr>
              <w:t>河南郑洛新国家自主创新示范区发展中的关键问题与解决机制研究</w:t>
            </w:r>
          </w:p>
        </w:tc>
        <w:tc>
          <w:tcPr>
            <w:tcW w:w="1484" w:type="dxa"/>
            <w:vAlign w:val="center"/>
          </w:tcPr>
          <w:p>
            <w:pPr>
              <w:rPr>
                <w:rFonts w:ascii="宋体" w:hAnsi="宋体"/>
                <w:sz w:val="21"/>
                <w:szCs w:val="21"/>
              </w:rPr>
            </w:pPr>
            <w:r>
              <w:rPr>
                <w:rFonts w:hint="eastAsia" w:ascii="宋体" w:hAnsi="宋体"/>
                <w:sz w:val="21"/>
                <w:szCs w:val="21"/>
              </w:rPr>
              <w:t>河南省教育厅重点项目</w:t>
            </w:r>
          </w:p>
        </w:tc>
        <w:tc>
          <w:tcPr>
            <w:tcW w:w="1111" w:type="dxa"/>
            <w:vAlign w:val="center"/>
          </w:tcPr>
          <w:p>
            <w:pPr>
              <w:rPr>
                <w:rFonts w:ascii="宋体" w:hAnsi="宋体"/>
                <w:sz w:val="21"/>
                <w:szCs w:val="21"/>
              </w:rPr>
            </w:pPr>
            <w:r>
              <w:rPr>
                <w:rFonts w:hint="eastAsia" w:ascii="宋体" w:hAnsi="宋体"/>
                <w:sz w:val="21"/>
                <w:szCs w:val="21"/>
              </w:rPr>
              <w:t>符加林</w:t>
            </w:r>
          </w:p>
        </w:tc>
        <w:tc>
          <w:tcPr>
            <w:tcW w:w="885" w:type="dxa"/>
            <w:vAlign w:val="center"/>
          </w:tcPr>
          <w:p>
            <w:pPr>
              <w:rPr>
                <w:rFonts w:ascii="宋体" w:hAnsi="宋体"/>
                <w:sz w:val="21"/>
                <w:szCs w:val="21"/>
              </w:rPr>
            </w:pPr>
            <w:r>
              <w:rPr>
                <w:rFonts w:hint="eastAsia" w:ascii="宋体" w:hAnsi="宋体"/>
                <w:sz w:val="21"/>
                <w:szCs w:val="21"/>
              </w:rPr>
              <w:t>2018.03</w:t>
            </w:r>
          </w:p>
        </w:tc>
        <w:tc>
          <w:tcPr>
            <w:tcW w:w="868" w:type="dxa"/>
            <w:vAlign w:val="center"/>
          </w:tcPr>
          <w:p>
            <w:pPr>
              <w:ind w:firstLine="420" w:firstLineChars="200"/>
              <w:rPr>
                <w:rFonts w:ascii="宋体" w:hAnsi="宋体"/>
                <w:sz w:val="21"/>
                <w:szCs w:val="21"/>
              </w:rPr>
            </w:pPr>
            <w:r>
              <w:rPr>
                <w:rFonts w:hint="eastAsia" w:ascii="宋体" w:hAnsi="宋体"/>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6"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2</w:t>
            </w:r>
          </w:p>
        </w:tc>
        <w:tc>
          <w:tcPr>
            <w:tcW w:w="1249" w:type="dxa"/>
            <w:vAlign w:val="center"/>
          </w:tcPr>
          <w:p>
            <w:pPr>
              <w:rPr>
                <w:rFonts w:ascii="宋体" w:hAnsi="宋体"/>
                <w:sz w:val="21"/>
                <w:szCs w:val="21"/>
              </w:rPr>
            </w:pPr>
            <w:r>
              <w:rPr>
                <w:rFonts w:hint="eastAsia" w:ascii="宋体" w:hAnsi="宋体"/>
                <w:sz w:val="21"/>
                <w:szCs w:val="21"/>
              </w:rPr>
              <w:t>2018-ZZJH-615</w:t>
            </w:r>
          </w:p>
        </w:tc>
        <w:tc>
          <w:tcPr>
            <w:tcW w:w="2229" w:type="dxa"/>
            <w:vAlign w:val="center"/>
          </w:tcPr>
          <w:p>
            <w:pPr>
              <w:rPr>
                <w:rFonts w:ascii="宋体" w:hAnsi="宋体"/>
                <w:sz w:val="21"/>
                <w:szCs w:val="21"/>
              </w:rPr>
            </w:pPr>
            <w:r>
              <w:rPr>
                <w:rFonts w:hint="eastAsia" w:ascii="宋体" w:hAnsi="宋体"/>
                <w:sz w:val="21"/>
                <w:szCs w:val="21"/>
              </w:rPr>
              <w:t>河南省国有企业混合所有制改革研究</w:t>
            </w:r>
          </w:p>
        </w:tc>
        <w:tc>
          <w:tcPr>
            <w:tcW w:w="1484" w:type="dxa"/>
            <w:vAlign w:val="center"/>
          </w:tcPr>
          <w:p>
            <w:pPr>
              <w:rPr>
                <w:rFonts w:ascii="宋体" w:hAnsi="宋体"/>
                <w:sz w:val="21"/>
                <w:szCs w:val="21"/>
              </w:rPr>
            </w:pPr>
            <w:r>
              <w:rPr>
                <w:rFonts w:hint="eastAsia" w:ascii="宋体" w:hAnsi="宋体"/>
                <w:sz w:val="21"/>
                <w:szCs w:val="21"/>
              </w:rPr>
              <w:t>河南省教育厅一般项目</w:t>
            </w:r>
          </w:p>
        </w:tc>
        <w:tc>
          <w:tcPr>
            <w:tcW w:w="1111" w:type="dxa"/>
            <w:vAlign w:val="center"/>
          </w:tcPr>
          <w:p>
            <w:pPr>
              <w:rPr>
                <w:rFonts w:ascii="宋体" w:hAnsi="宋体"/>
                <w:sz w:val="21"/>
                <w:szCs w:val="21"/>
              </w:rPr>
            </w:pPr>
            <w:r>
              <w:rPr>
                <w:rFonts w:hint="eastAsia" w:ascii="宋体" w:hAnsi="宋体"/>
                <w:sz w:val="21"/>
                <w:szCs w:val="21"/>
              </w:rPr>
              <w:t>王淑湘</w:t>
            </w:r>
          </w:p>
        </w:tc>
        <w:tc>
          <w:tcPr>
            <w:tcW w:w="885" w:type="dxa"/>
            <w:vAlign w:val="center"/>
          </w:tcPr>
          <w:p>
            <w:pPr>
              <w:rPr>
                <w:rFonts w:ascii="宋体" w:hAnsi="宋体"/>
                <w:sz w:val="21"/>
                <w:szCs w:val="21"/>
              </w:rPr>
            </w:pPr>
            <w:r>
              <w:rPr>
                <w:rFonts w:hint="eastAsia" w:ascii="宋体" w:hAnsi="宋体"/>
                <w:sz w:val="21"/>
                <w:szCs w:val="21"/>
              </w:rPr>
              <w:t>2018.03</w:t>
            </w:r>
          </w:p>
        </w:tc>
        <w:tc>
          <w:tcPr>
            <w:tcW w:w="868" w:type="dxa"/>
            <w:vAlign w:val="center"/>
          </w:tcPr>
          <w:p>
            <w:pPr>
              <w:ind w:firstLine="420" w:firstLineChars="200"/>
              <w:rPr>
                <w:rFonts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3</w:t>
            </w:r>
          </w:p>
        </w:tc>
        <w:tc>
          <w:tcPr>
            <w:tcW w:w="1249" w:type="dxa"/>
            <w:vAlign w:val="center"/>
          </w:tcPr>
          <w:p>
            <w:pPr>
              <w:rPr>
                <w:rFonts w:ascii="宋体" w:hAnsi="宋体"/>
                <w:sz w:val="21"/>
                <w:szCs w:val="21"/>
              </w:rPr>
            </w:pPr>
            <w:r>
              <w:rPr>
                <w:rFonts w:hint="eastAsia" w:ascii="宋体" w:hAnsi="宋体"/>
                <w:sz w:val="21"/>
                <w:szCs w:val="21"/>
              </w:rPr>
              <w:t>2018-ZZJH-616</w:t>
            </w:r>
          </w:p>
        </w:tc>
        <w:tc>
          <w:tcPr>
            <w:tcW w:w="2229" w:type="dxa"/>
            <w:vAlign w:val="center"/>
          </w:tcPr>
          <w:p>
            <w:pPr>
              <w:rPr>
                <w:rFonts w:ascii="宋体" w:hAnsi="宋体"/>
                <w:sz w:val="21"/>
                <w:szCs w:val="21"/>
              </w:rPr>
            </w:pPr>
            <w:r>
              <w:rPr>
                <w:rFonts w:hint="eastAsia" w:ascii="宋体" w:hAnsi="宋体"/>
                <w:sz w:val="21"/>
                <w:szCs w:val="21"/>
              </w:rPr>
              <w:t>基于产业融合的河南农业结构优化研究</w:t>
            </w:r>
          </w:p>
        </w:tc>
        <w:tc>
          <w:tcPr>
            <w:tcW w:w="1484" w:type="dxa"/>
            <w:vAlign w:val="center"/>
          </w:tcPr>
          <w:p>
            <w:pPr>
              <w:rPr>
                <w:rFonts w:ascii="宋体" w:hAnsi="宋体"/>
                <w:sz w:val="21"/>
                <w:szCs w:val="21"/>
              </w:rPr>
            </w:pPr>
            <w:r>
              <w:rPr>
                <w:rFonts w:hint="eastAsia" w:ascii="宋体" w:hAnsi="宋体"/>
                <w:sz w:val="21"/>
                <w:szCs w:val="21"/>
              </w:rPr>
              <w:t>河南省教育厅一般项目</w:t>
            </w:r>
          </w:p>
        </w:tc>
        <w:tc>
          <w:tcPr>
            <w:tcW w:w="1111" w:type="dxa"/>
            <w:vAlign w:val="center"/>
          </w:tcPr>
          <w:p>
            <w:pPr>
              <w:rPr>
                <w:rFonts w:ascii="宋体" w:hAnsi="宋体"/>
                <w:sz w:val="21"/>
                <w:szCs w:val="21"/>
              </w:rPr>
            </w:pPr>
            <w:r>
              <w:rPr>
                <w:rFonts w:hint="eastAsia" w:ascii="宋体" w:hAnsi="宋体"/>
                <w:sz w:val="21"/>
                <w:szCs w:val="21"/>
              </w:rPr>
              <w:t>彭青秀</w:t>
            </w:r>
          </w:p>
        </w:tc>
        <w:tc>
          <w:tcPr>
            <w:tcW w:w="885" w:type="dxa"/>
            <w:vAlign w:val="center"/>
          </w:tcPr>
          <w:p>
            <w:pPr>
              <w:rPr>
                <w:rFonts w:ascii="宋体" w:hAnsi="宋体"/>
                <w:sz w:val="21"/>
                <w:szCs w:val="21"/>
              </w:rPr>
            </w:pPr>
            <w:r>
              <w:rPr>
                <w:rFonts w:hint="eastAsia" w:ascii="宋体" w:hAnsi="宋体"/>
                <w:sz w:val="21"/>
                <w:szCs w:val="21"/>
              </w:rPr>
              <w:t>2018.03</w:t>
            </w:r>
          </w:p>
        </w:tc>
        <w:tc>
          <w:tcPr>
            <w:tcW w:w="868" w:type="dxa"/>
            <w:vAlign w:val="center"/>
          </w:tcPr>
          <w:p>
            <w:pPr>
              <w:ind w:firstLine="420" w:firstLineChars="200"/>
              <w:rPr>
                <w:rFonts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4</w:t>
            </w:r>
          </w:p>
        </w:tc>
        <w:tc>
          <w:tcPr>
            <w:tcW w:w="1249" w:type="dxa"/>
            <w:vAlign w:val="center"/>
          </w:tcPr>
          <w:p>
            <w:pPr>
              <w:rPr>
                <w:rFonts w:ascii="宋体" w:hAnsi="宋体"/>
                <w:sz w:val="21"/>
                <w:szCs w:val="21"/>
              </w:rPr>
            </w:pPr>
            <w:r>
              <w:rPr>
                <w:rFonts w:hint="eastAsia" w:ascii="宋体" w:hAnsi="宋体"/>
                <w:sz w:val="21"/>
                <w:szCs w:val="21"/>
              </w:rPr>
              <w:t>2018-ZZJH-617</w:t>
            </w:r>
          </w:p>
        </w:tc>
        <w:tc>
          <w:tcPr>
            <w:tcW w:w="2229" w:type="dxa"/>
            <w:vAlign w:val="center"/>
          </w:tcPr>
          <w:p>
            <w:pPr>
              <w:rPr>
                <w:rFonts w:ascii="宋体" w:hAnsi="宋体"/>
                <w:sz w:val="21"/>
                <w:szCs w:val="21"/>
              </w:rPr>
            </w:pPr>
            <w:r>
              <w:rPr>
                <w:rFonts w:hint="eastAsia" w:ascii="宋体" w:hAnsi="宋体"/>
                <w:sz w:val="21"/>
                <w:szCs w:val="21"/>
              </w:rPr>
              <w:t>基于生态学范式的河南P2P互联网金融生态系统发展研究</w:t>
            </w:r>
          </w:p>
        </w:tc>
        <w:tc>
          <w:tcPr>
            <w:tcW w:w="1484" w:type="dxa"/>
            <w:vAlign w:val="center"/>
          </w:tcPr>
          <w:p>
            <w:pPr>
              <w:rPr>
                <w:rFonts w:ascii="宋体" w:hAnsi="宋体"/>
                <w:sz w:val="21"/>
                <w:szCs w:val="21"/>
              </w:rPr>
            </w:pPr>
            <w:r>
              <w:rPr>
                <w:rFonts w:hint="eastAsia" w:ascii="宋体" w:hAnsi="宋体"/>
                <w:sz w:val="21"/>
                <w:szCs w:val="21"/>
              </w:rPr>
              <w:t>河南省教育厅一般项目</w:t>
            </w:r>
          </w:p>
        </w:tc>
        <w:tc>
          <w:tcPr>
            <w:tcW w:w="1111" w:type="dxa"/>
            <w:vAlign w:val="center"/>
          </w:tcPr>
          <w:p>
            <w:pPr>
              <w:rPr>
                <w:rFonts w:ascii="宋体" w:hAnsi="宋体"/>
                <w:sz w:val="21"/>
                <w:szCs w:val="21"/>
              </w:rPr>
            </w:pPr>
            <w:r>
              <w:rPr>
                <w:rFonts w:hint="eastAsia" w:ascii="宋体" w:hAnsi="宋体"/>
                <w:sz w:val="21"/>
                <w:szCs w:val="21"/>
              </w:rPr>
              <w:t>符加林</w:t>
            </w:r>
          </w:p>
        </w:tc>
        <w:tc>
          <w:tcPr>
            <w:tcW w:w="885" w:type="dxa"/>
            <w:vAlign w:val="center"/>
          </w:tcPr>
          <w:p>
            <w:pPr>
              <w:rPr>
                <w:rFonts w:ascii="宋体" w:hAnsi="宋体"/>
                <w:sz w:val="21"/>
                <w:szCs w:val="21"/>
              </w:rPr>
            </w:pPr>
            <w:r>
              <w:rPr>
                <w:rFonts w:hint="eastAsia" w:ascii="宋体" w:hAnsi="宋体"/>
                <w:sz w:val="21"/>
                <w:szCs w:val="21"/>
              </w:rPr>
              <w:t>2018.03</w:t>
            </w:r>
          </w:p>
        </w:tc>
        <w:tc>
          <w:tcPr>
            <w:tcW w:w="868" w:type="dxa"/>
            <w:vAlign w:val="center"/>
          </w:tcPr>
          <w:p>
            <w:pPr>
              <w:ind w:firstLine="420" w:firstLineChars="200"/>
              <w:rPr>
                <w:rFonts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5</w:t>
            </w:r>
          </w:p>
        </w:tc>
        <w:tc>
          <w:tcPr>
            <w:tcW w:w="1249" w:type="dxa"/>
            <w:vAlign w:val="center"/>
          </w:tcPr>
          <w:p>
            <w:pPr>
              <w:rPr>
                <w:rFonts w:ascii="宋体" w:hAnsi="宋体"/>
                <w:sz w:val="21"/>
                <w:szCs w:val="21"/>
              </w:rPr>
            </w:pPr>
            <w:r>
              <w:rPr>
                <w:rFonts w:hint="eastAsia" w:ascii="宋体" w:hAnsi="宋体"/>
                <w:sz w:val="21"/>
                <w:szCs w:val="21"/>
              </w:rPr>
              <w:t>2018-ZZJH-618</w:t>
            </w:r>
          </w:p>
        </w:tc>
        <w:tc>
          <w:tcPr>
            <w:tcW w:w="2229" w:type="dxa"/>
            <w:vAlign w:val="center"/>
          </w:tcPr>
          <w:p>
            <w:pPr>
              <w:rPr>
                <w:rFonts w:ascii="宋体" w:hAnsi="宋体"/>
                <w:sz w:val="21"/>
                <w:szCs w:val="21"/>
              </w:rPr>
            </w:pPr>
            <w:r>
              <w:rPr>
                <w:rFonts w:hint="eastAsia" w:ascii="宋体" w:hAnsi="宋体"/>
                <w:sz w:val="21"/>
                <w:szCs w:val="21"/>
              </w:rPr>
              <w:t>供给侧改革视阈下日本制造业结构调整经验及启示研究</w:t>
            </w:r>
          </w:p>
        </w:tc>
        <w:tc>
          <w:tcPr>
            <w:tcW w:w="1484" w:type="dxa"/>
            <w:vAlign w:val="center"/>
          </w:tcPr>
          <w:p>
            <w:pPr>
              <w:rPr>
                <w:rFonts w:ascii="宋体" w:hAnsi="宋体"/>
                <w:sz w:val="21"/>
                <w:szCs w:val="21"/>
              </w:rPr>
            </w:pPr>
            <w:r>
              <w:rPr>
                <w:rFonts w:hint="eastAsia" w:ascii="宋体" w:hAnsi="宋体"/>
                <w:sz w:val="21"/>
                <w:szCs w:val="21"/>
              </w:rPr>
              <w:t>河南省教育厅一般项目</w:t>
            </w:r>
          </w:p>
        </w:tc>
        <w:tc>
          <w:tcPr>
            <w:tcW w:w="1111" w:type="dxa"/>
            <w:vAlign w:val="center"/>
          </w:tcPr>
          <w:p>
            <w:pPr>
              <w:rPr>
                <w:rFonts w:ascii="宋体" w:hAnsi="宋体"/>
                <w:sz w:val="21"/>
                <w:szCs w:val="21"/>
              </w:rPr>
            </w:pPr>
            <w:r>
              <w:rPr>
                <w:rFonts w:hint="eastAsia" w:ascii="宋体" w:hAnsi="宋体"/>
                <w:sz w:val="21"/>
                <w:szCs w:val="21"/>
              </w:rPr>
              <w:t>程永帅</w:t>
            </w:r>
          </w:p>
        </w:tc>
        <w:tc>
          <w:tcPr>
            <w:tcW w:w="885" w:type="dxa"/>
            <w:vAlign w:val="center"/>
          </w:tcPr>
          <w:p>
            <w:pPr>
              <w:rPr>
                <w:rFonts w:ascii="宋体" w:hAnsi="宋体"/>
                <w:sz w:val="21"/>
                <w:szCs w:val="21"/>
              </w:rPr>
            </w:pPr>
            <w:r>
              <w:rPr>
                <w:rFonts w:hint="eastAsia" w:ascii="宋体" w:hAnsi="宋体"/>
                <w:sz w:val="21"/>
                <w:szCs w:val="21"/>
              </w:rPr>
              <w:t>2018.03</w:t>
            </w:r>
          </w:p>
        </w:tc>
        <w:tc>
          <w:tcPr>
            <w:tcW w:w="868" w:type="dxa"/>
            <w:vAlign w:val="center"/>
          </w:tcPr>
          <w:p>
            <w:pPr>
              <w:ind w:firstLine="420" w:firstLineChars="200"/>
              <w:rPr>
                <w:rFonts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3"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6</w:t>
            </w:r>
          </w:p>
        </w:tc>
        <w:tc>
          <w:tcPr>
            <w:tcW w:w="1249" w:type="dxa"/>
            <w:vAlign w:val="center"/>
          </w:tcPr>
          <w:p>
            <w:pPr>
              <w:rPr>
                <w:rFonts w:ascii="宋体" w:hAnsi="宋体"/>
                <w:sz w:val="21"/>
                <w:szCs w:val="21"/>
              </w:rPr>
            </w:pPr>
            <w:r>
              <w:rPr>
                <w:rFonts w:hint="eastAsia" w:ascii="宋体" w:hAnsi="宋体"/>
                <w:sz w:val="21"/>
                <w:szCs w:val="21"/>
              </w:rPr>
              <w:t>2018-ZZJH-620</w:t>
            </w:r>
          </w:p>
        </w:tc>
        <w:tc>
          <w:tcPr>
            <w:tcW w:w="2229" w:type="dxa"/>
            <w:vAlign w:val="center"/>
          </w:tcPr>
          <w:p>
            <w:pPr>
              <w:rPr>
                <w:rFonts w:ascii="宋体" w:hAnsi="宋体"/>
                <w:sz w:val="21"/>
                <w:szCs w:val="21"/>
              </w:rPr>
            </w:pPr>
            <w:r>
              <w:rPr>
                <w:rFonts w:hint="eastAsia" w:ascii="宋体" w:hAnsi="宋体"/>
                <w:sz w:val="21"/>
                <w:szCs w:val="21"/>
              </w:rPr>
              <w:t>不同性质的IT服务企业中员工个人文化价值观和个体学习对创新行为的影响研究</w:t>
            </w:r>
          </w:p>
        </w:tc>
        <w:tc>
          <w:tcPr>
            <w:tcW w:w="1484" w:type="dxa"/>
            <w:vAlign w:val="center"/>
          </w:tcPr>
          <w:p>
            <w:pPr>
              <w:rPr>
                <w:rFonts w:ascii="宋体" w:hAnsi="宋体"/>
                <w:sz w:val="21"/>
                <w:szCs w:val="21"/>
              </w:rPr>
            </w:pPr>
            <w:r>
              <w:rPr>
                <w:rFonts w:hint="eastAsia" w:ascii="宋体" w:hAnsi="宋体"/>
                <w:sz w:val="21"/>
                <w:szCs w:val="21"/>
              </w:rPr>
              <w:t>河南省教育厅一般项目</w:t>
            </w:r>
          </w:p>
        </w:tc>
        <w:tc>
          <w:tcPr>
            <w:tcW w:w="1111" w:type="dxa"/>
            <w:vAlign w:val="center"/>
          </w:tcPr>
          <w:p>
            <w:pPr>
              <w:rPr>
                <w:rFonts w:ascii="宋体" w:hAnsi="宋体"/>
                <w:sz w:val="21"/>
                <w:szCs w:val="21"/>
              </w:rPr>
            </w:pPr>
            <w:r>
              <w:rPr>
                <w:rFonts w:hint="eastAsia" w:ascii="宋体" w:hAnsi="宋体"/>
                <w:sz w:val="21"/>
                <w:szCs w:val="21"/>
              </w:rPr>
              <w:t>刘丽丽</w:t>
            </w:r>
          </w:p>
        </w:tc>
        <w:tc>
          <w:tcPr>
            <w:tcW w:w="885" w:type="dxa"/>
            <w:vAlign w:val="center"/>
          </w:tcPr>
          <w:p>
            <w:pPr>
              <w:rPr>
                <w:rFonts w:ascii="宋体" w:hAnsi="宋体"/>
                <w:sz w:val="21"/>
                <w:szCs w:val="21"/>
              </w:rPr>
            </w:pPr>
            <w:r>
              <w:rPr>
                <w:rFonts w:hint="eastAsia" w:ascii="宋体" w:hAnsi="宋体"/>
                <w:sz w:val="21"/>
                <w:szCs w:val="21"/>
              </w:rPr>
              <w:t>2018.03</w:t>
            </w:r>
          </w:p>
        </w:tc>
        <w:tc>
          <w:tcPr>
            <w:tcW w:w="868" w:type="dxa"/>
            <w:vAlign w:val="center"/>
          </w:tcPr>
          <w:p>
            <w:pPr>
              <w:ind w:firstLine="420" w:firstLineChars="200"/>
              <w:rPr>
                <w:rFonts w:ascii="宋体" w:hAnsi="宋体"/>
                <w:sz w:val="21"/>
                <w:szCs w:val="21"/>
              </w:rPr>
            </w:pPr>
            <w:r>
              <w:rPr>
                <w:rFonts w:hint="eastAsia" w:ascii="宋体" w:hAnsi="宋体"/>
                <w:sz w:val="21"/>
                <w:szCs w:val="21"/>
              </w:rPr>
              <w:t>2</w:t>
            </w:r>
          </w:p>
        </w:tc>
      </w:tr>
    </w:tbl>
    <w:p>
      <w:pPr>
        <w:spacing w:line="360" w:lineRule="auto"/>
        <w:ind w:firstLine="480" w:firstLineChars="200"/>
        <w:rPr>
          <w:rFonts w:ascii="宋体" w:hAnsi="宋体"/>
        </w:rPr>
      </w:pPr>
      <w:r>
        <w:rPr>
          <w:rFonts w:hint="eastAsia" w:ascii="宋体" w:hAnsi="宋体"/>
        </w:rPr>
        <w:t>4、横向项目</w:t>
      </w:r>
    </w:p>
    <w:p>
      <w:pPr>
        <w:spacing w:line="360" w:lineRule="auto"/>
        <w:ind w:firstLine="480" w:firstLineChars="200"/>
        <w:rPr>
          <w:rFonts w:ascii="宋体" w:hAnsi="宋体"/>
        </w:rPr>
      </w:pPr>
      <w:r>
        <w:rPr>
          <w:rFonts w:hint="eastAsia" w:ascii="宋体" w:hAnsi="宋体"/>
        </w:rPr>
        <w:t>2018年本研究基地研究人员获得了多项横向课题，到账经费达到190万元。在横向项目中的优异表现也显示出本研究基地在财务管理、科技创新激励、经营管理等方面服务企业和科研成果转化方面的特有优势。是本中心建立以来的工作亮点之一。</w:t>
      </w:r>
    </w:p>
    <w:p>
      <w:pPr>
        <w:spacing w:line="360" w:lineRule="auto"/>
        <w:ind w:firstLine="482" w:firstLineChars="200"/>
        <w:rPr>
          <w:rFonts w:ascii="宋体" w:hAnsi="宋体"/>
          <w:b/>
        </w:rPr>
      </w:pPr>
      <w:r>
        <w:rPr>
          <w:rFonts w:hint="eastAsia" w:ascii="宋体" w:hAnsi="宋体"/>
          <w:b/>
        </w:rPr>
        <w:t>（三）论文著作</w:t>
      </w:r>
    </w:p>
    <w:p>
      <w:pPr>
        <w:spacing w:line="360" w:lineRule="auto"/>
        <w:ind w:firstLine="480" w:firstLineChars="200"/>
        <w:rPr>
          <w:rFonts w:ascii="宋体" w:hAnsi="宋体"/>
        </w:rPr>
      </w:pPr>
      <w:r>
        <w:rPr>
          <w:rFonts w:hint="eastAsia" w:ascii="宋体" w:hAnsi="宋体"/>
        </w:rPr>
        <w:t>1、学术论文</w:t>
      </w:r>
    </w:p>
    <w:p>
      <w:pPr>
        <w:spacing w:line="360" w:lineRule="auto"/>
        <w:ind w:firstLine="480" w:firstLineChars="200"/>
        <w:rPr>
          <w:rFonts w:ascii="宋体" w:hAnsi="宋体"/>
        </w:rPr>
      </w:pPr>
      <w:r>
        <w:rPr>
          <w:rFonts w:hint="eastAsia" w:ascii="宋体" w:hAnsi="宋体"/>
        </w:rPr>
        <w:t>2018年本研究基地人员共计发表学术论文13篇，其中EI与CSCD双检索期刊论文1篇，CSSCI期刊9篇，CSCD期刊论文3篇，如表7所示。</w:t>
      </w:r>
    </w:p>
    <w:p>
      <w:pPr>
        <w:spacing w:line="360" w:lineRule="auto"/>
        <w:ind w:firstLine="480" w:firstLineChars="200"/>
        <w:jc w:val="center"/>
        <w:rPr>
          <w:rFonts w:ascii="宋体" w:hAnsi="宋体"/>
        </w:rPr>
      </w:pPr>
    </w:p>
    <w:p>
      <w:pPr>
        <w:spacing w:line="360" w:lineRule="auto"/>
        <w:ind w:firstLine="480" w:firstLineChars="200"/>
        <w:jc w:val="center"/>
        <w:rPr>
          <w:rFonts w:ascii="宋体" w:hAnsi="宋体"/>
        </w:rPr>
      </w:pPr>
      <w:r>
        <w:rPr>
          <w:rFonts w:hint="eastAsia" w:ascii="宋体" w:hAnsi="宋体"/>
        </w:rPr>
        <w:t>表8  2017年发表学术论文一览表</w:t>
      </w:r>
    </w:p>
    <w:tbl>
      <w:tblPr>
        <w:tblStyle w:val="16"/>
        <w:tblW w:w="8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590"/>
        <w:gridCol w:w="2057"/>
        <w:gridCol w:w="1701"/>
        <w:gridCol w:w="1134"/>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rPr>
                <w:rFonts w:ascii="宋体" w:hAnsi="宋体"/>
                <w:sz w:val="21"/>
                <w:szCs w:val="21"/>
              </w:rPr>
            </w:pPr>
            <w:r>
              <w:rPr>
                <w:rFonts w:hint="eastAsia" w:ascii="宋体" w:hAnsi="宋体"/>
                <w:sz w:val="21"/>
                <w:szCs w:val="21"/>
              </w:rPr>
              <w:t>序号</w:t>
            </w:r>
          </w:p>
        </w:tc>
        <w:tc>
          <w:tcPr>
            <w:tcW w:w="1590" w:type="dxa"/>
            <w:vAlign w:val="center"/>
          </w:tcPr>
          <w:p>
            <w:pPr>
              <w:rPr>
                <w:rFonts w:ascii="宋体" w:hAnsi="宋体"/>
                <w:sz w:val="21"/>
                <w:szCs w:val="21"/>
              </w:rPr>
            </w:pPr>
            <w:r>
              <w:rPr>
                <w:rFonts w:hint="eastAsia" w:ascii="宋体" w:hAnsi="宋体"/>
                <w:sz w:val="21"/>
                <w:szCs w:val="21"/>
              </w:rPr>
              <w:t>作者</w:t>
            </w:r>
          </w:p>
        </w:tc>
        <w:tc>
          <w:tcPr>
            <w:tcW w:w="2057" w:type="dxa"/>
            <w:vAlign w:val="center"/>
          </w:tcPr>
          <w:p>
            <w:pPr>
              <w:ind w:firstLine="420" w:firstLineChars="200"/>
              <w:rPr>
                <w:rFonts w:ascii="宋体" w:hAnsi="宋体"/>
                <w:sz w:val="21"/>
                <w:szCs w:val="21"/>
              </w:rPr>
            </w:pPr>
            <w:r>
              <w:rPr>
                <w:rFonts w:hint="eastAsia" w:ascii="宋体" w:hAnsi="宋体"/>
                <w:sz w:val="21"/>
                <w:szCs w:val="21"/>
              </w:rPr>
              <w:t>论文题目</w:t>
            </w:r>
          </w:p>
        </w:tc>
        <w:tc>
          <w:tcPr>
            <w:tcW w:w="1701" w:type="dxa"/>
            <w:vAlign w:val="center"/>
          </w:tcPr>
          <w:p>
            <w:pPr>
              <w:ind w:firstLine="420" w:firstLineChars="200"/>
              <w:rPr>
                <w:rFonts w:ascii="宋体" w:hAnsi="宋体"/>
                <w:sz w:val="21"/>
                <w:szCs w:val="21"/>
              </w:rPr>
            </w:pPr>
            <w:r>
              <w:rPr>
                <w:rFonts w:hint="eastAsia" w:ascii="宋体" w:hAnsi="宋体"/>
                <w:sz w:val="21"/>
                <w:szCs w:val="21"/>
              </w:rPr>
              <w:t>期刊名称</w:t>
            </w:r>
          </w:p>
        </w:tc>
        <w:tc>
          <w:tcPr>
            <w:tcW w:w="1134" w:type="dxa"/>
            <w:vAlign w:val="center"/>
          </w:tcPr>
          <w:p>
            <w:pPr>
              <w:rPr>
                <w:rFonts w:ascii="宋体" w:hAnsi="宋体"/>
                <w:sz w:val="21"/>
                <w:szCs w:val="21"/>
              </w:rPr>
            </w:pPr>
            <w:r>
              <w:rPr>
                <w:rFonts w:hint="eastAsia" w:ascii="宋体" w:hAnsi="宋体"/>
                <w:sz w:val="21"/>
                <w:szCs w:val="21"/>
              </w:rPr>
              <w:t>发表</w:t>
            </w:r>
          </w:p>
          <w:p>
            <w:pPr>
              <w:rPr>
                <w:rFonts w:ascii="宋体" w:hAnsi="宋体"/>
                <w:sz w:val="21"/>
                <w:szCs w:val="21"/>
              </w:rPr>
            </w:pPr>
            <w:r>
              <w:rPr>
                <w:rFonts w:hint="eastAsia" w:ascii="宋体" w:hAnsi="宋体"/>
                <w:sz w:val="21"/>
                <w:szCs w:val="21"/>
              </w:rPr>
              <w:t>时间</w:t>
            </w:r>
          </w:p>
        </w:tc>
        <w:tc>
          <w:tcPr>
            <w:tcW w:w="1438" w:type="dxa"/>
            <w:vAlign w:val="center"/>
          </w:tcPr>
          <w:p>
            <w:pPr>
              <w:ind w:firstLine="420" w:firstLineChars="200"/>
              <w:rPr>
                <w:rFonts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1</w:t>
            </w:r>
          </w:p>
        </w:tc>
        <w:tc>
          <w:tcPr>
            <w:tcW w:w="1590" w:type="dxa"/>
            <w:vAlign w:val="center"/>
          </w:tcPr>
          <w:p>
            <w:pPr>
              <w:rPr>
                <w:rFonts w:ascii="宋体" w:hAnsi="宋体"/>
                <w:sz w:val="21"/>
                <w:szCs w:val="21"/>
              </w:rPr>
            </w:pPr>
            <w:r>
              <w:rPr>
                <w:rFonts w:hint="eastAsia" w:ascii="宋体" w:hAnsi="宋体"/>
                <w:sz w:val="21"/>
                <w:szCs w:val="21"/>
              </w:rPr>
              <w:t xml:space="preserve">周福礼,王旭,叶正梗等 </w:t>
            </w:r>
          </w:p>
        </w:tc>
        <w:tc>
          <w:tcPr>
            <w:tcW w:w="2057" w:type="dxa"/>
            <w:vAlign w:val="center"/>
          </w:tcPr>
          <w:p>
            <w:pPr>
              <w:rPr>
                <w:rFonts w:ascii="宋体" w:hAnsi="宋体"/>
                <w:sz w:val="21"/>
                <w:szCs w:val="21"/>
              </w:rPr>
            </w:pPr>
            <w:r>
              <w:rPr>
                <w:rFonts w:hint="eastAsia" w:ascii="宋体" w:hAnsi="宋体"/>
                <w:sz w:val="21"/>
                <w:szCs w:val="21"/>
              </w:rPr>
              <w:t>基于系统动力学仿真的国产汽车质量经济性研究</w:t>
            </w:r>
          </w:p>
        </w:tc>
        <w:tc>
          <w:tcPr>
            <w:tcW w:w="1701" w:type="dxa"/>
            <w:vAlign w:val="center"/>
          </w:tcPr>
          <w:p>
            <w:pPr>
              <w:rPr>
                <w:rFonts w:ascii="宋体" w:hAnsi="宋体"/>
                <w:sz w:val="21"/>
                <w:szCs w:val="21"/>
              </w:rPr>
            </w:pPr>
            <w:r>
              <w:rPr>
                <w:rFonts w:hint="eastAsia" w:ascii="宋体" w:hAnsi="宋体"/>
                <w:sz w:val="21"/>
                <w:szCs w:val="21"/>
              </w:rPr>
              <w:t>计算机集成制造系统</w:t>
            </w:r>
          </w:p>
        </w:tc>
        <w:tc>
          <w:tcPr>
            <w:tcW w:w="1134" w:type="dxa"/>
            <w:vAlign w:val="center"/>
          </w:tcPr>
          <w:p>
            <w:pPr>
              <w:rPr>
                <w:rFonts w:ascii="宋体" w:hAnsi="宋体"/>
                <w:sz w:val="21"/>
                <w:szCs w:val="21"/>
              </w:rPr>
            </w:pPr>
            <w:r>
              <w:rPr>
                <w:rFonts w:hint="eastAsia" w:ascii="宋体" w:hAnsi="宋体"/>
                <w:sz w:val="21"/>
                <w:szCs w:val="21"/>
              </w:rPr>
              <w:t>2018.10</w:t>
            </w:r>
          </w:p>
        </w:tc>
        <w:tc>
          <w:tcPr>
            <w:tcW w:w="1438" w:type="dxa"/>
            <w:vAlign w:val="center"/>
          </w:tcPr>
          <w:p>
            <w:pPr>
              <w:rPr>
                <w:rFonts w:ascii="宋体" w:hAnsi="宋体"/>
                <w:sz w:val="21"/>
                <w:szCs w:val="21"/>
              </w:rPr>
            </w:pPr>
            <w:r>
              <w:rPr>
                <w:rFonts w:hint="eastAsia" w:ascii="宋体" w:hAnsi="宋体"/>
                <w:sz w:val="21"/>
                <w:szCs w:val="21"/>
              </w:rPr>
              <w:t>EI; CSCD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2</w:t>
            </w:r>
          </w:p>
        </w:tc>
        <w:tc>
          <w:tcPr>
            <w:tcW w:w="1590" w:type="dxa"/>
            <w:vAlign w:val="center"/>
          </w:tcPr>
          <w:p>
            <w:pPr>
              <w:rPr>
                <w:rFonts w:ascii="宋体" w:hAnsi="宋体"/>
                <w:sz w:val="21"/>
                <w:szCs w:val="21"/>
              </w:rPr>
            </w:pPr>
            <w:r>
              <w:rPr>
                <w:rFonts w:hint="eastAsia" w:ascii="宋体" w:hAnsi="宋体"/>
                <w:sz w:val="21"/>
                <w:szCs w:val="21"/>
              </w:rPr>
              <w:t>周福礼,侯建,布朝晖等</w:t>
            </w:r>
          </w:p>
        </w:tc>
        <w:tc>
          <w:tcPr>
            <w:tcW w:w="2057" w:type="dxa"/>
            <w:vAlign w:val="center"/>
          </w:tcPr>
          <w:p>
            <w:pPr>
              <w:rPr>
                <w:rFonts w:ascii="宋体" w:hAnsi="宋体"/>
                <w:sz w:val="21"/>
                <w:szCs w:val="21"/>
              </w:rPr>
            </w:pPr>
            <w:r>
              <w:rPr>
                <w:rFonts w:hint="eastAsia" w:ascii="宋体" w:hAnsi="宋体"/>
                <w:sz w:val="21"/>
                <w:szCs w:val="21"/>
              </w:rPr>
              <w:t>基于Staay多情感等级的汽车消费者行为偏好研究</w:t>
            </w:r>
          </w:p>
        </w:tc>
        <w:tc>
          <w:tcPr>
            <w:tcW w:w="1701" w:type="dxa"/>
            <w:vAlign w:val="center"/>
          </w:tcPr>
          <w:p>
            <w:pPr>
              <w:rPr>
                <w:rFonts w:ascii="宋体" w:hAnsi="宋体"/>
                <w:sz w:val="21"/>
                <w:szCs w:val="21"/>
              </w:rPr>
            </w:pPr>
            <w:r>
              <w:rPr>
                <w:rFonts w:hint="eastAsia" w:ascii="宋体" w:hAnsi="宋体"/>
                <w:sz w:val="21"/>
                <w:szCs w:val="21"/>
              </w:rPr>
              <w:t>工业工程与管理</w:t>
            </w:r>
          </w:p>
        </w:tc>
        <w:tc>
          <w:tcPr>
            <w:tcW w:w="1134" w:type="dxa"/>
            <w:vAlign w:val="center"/>
          </w:tcPr>
          <w:p>
            <w:pPr>
              <w:rPr>
                <w:rFonts w:ascii="宋体" w:hAnsi="宋体"/>
                <w:sz w:val="21"/>
                <w:szCs w:val="21"/>
              </w:rPr>
            </w:pPr>
            <w:r>
              <w:rPr>
                <w:rFonts w:hint="eastAsia" w:ascii="宋体" w:hAnsi="宋体"/>
                <w:sz w:val="21"/>
                <w:szCs w:val="21"/>
              </w:rPr>
              <w:t>2018.11</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3</w:t>
            </w:r>
          </w:p>
        </w:tc>
        <w:tc>
          <w:tcPr>
            <w:tcW w:w="1590" w:type="dxa"/>
            <w:vAlign w:val="center"/>
          </w:tcPr>
          <w:p>
            <w:pPr>
              <w:rPr>
                <w:rFonts w:ascii="宋体" w:hAnsi="宋体"/>
                <w:sz w:val="21"/>
                <w:szCs w:val="21"/>
              </w:rPr>
            </w:pPr>
            <w:r>
              <w:rPr>
                <w:rFonts w:hint="eastAsia" w:ascii="宋体" w:hAnsi="宋体"/>
                <w:sz w:val="21"/>
                <w:szCs w:val="21"/>
              </w:rPr>
              <w:t>周福礼,代应,王旭等</w:t>
            </w:r>
          </w:p>
        </w:tc>
        <w:tc>
          <w:tcPr>
            <w:tcW w:w="2057" w:type="dxa"/>
            <w:vAlign w:val="center"/>
          </w:tcPr>
          <w:p>
            <w:pPr>
              <w:rPr>
                <w:rFonts w:ascii="宋体" w:hAnsi="宋体"/>
                <w:sz w:val="21"/>
                <w:szCs w:val="21"/>
              </w:rPr>
            </w:pPr>
            <w:r>
              <w:rPr>
                <w:rFonts w:hint="eastAsia" w:ascii="宋体" w:hAnsi="宋体"/>
                <w:sz w:val="21"/>
                <w:szCs w:val="21"/>
              </w:rPr>
              <w:t>基于扩展VIKOR的汽车产品质量经济性评价模型</w:t>
            </w:r>
          </w:p>
        </w:tc>
        <w:tc>
          <w:tcPr>
            <w:tcW w:w="1701" w:type="dxa"/>
            <w:vAlign w:val="center"/>
          </w:tcPr>
          <w:p>
            <w:pPr>
              <w:rPr>
                <w:rFonts w:ascii="宋体" w:hAnsi="宋体"/>
                <w:sz w:val="21"/>
                <w:szCs w:val="21"/>
              </w:rPr>
            </w:pPr>
            <w:r>
              <w:rPr>
                <w:rFonts w:hint="eastAsia" w:ascii="宋体" w:hAnsi="宋体"/>
                <w:sz w:val="21"/>
                <w:szCs w:val="21"/>
              </w:rPr>
              <w:t>工业工程</w:t>
            </w:r>
          </w:p>
        </w:tc>
        <w:tc>
          <w:tcPr>
            <w:tcW w:w="1134" w:type="dxa"/>
            <w:vAlign w:val="center"/>
          </w:tcPr>
          <w:p>
            <w:pPr>
              <w:rPr>
                <w:rFonts w:ascii="宋体" w:hAnsi="宋体"/>
                <w:sz w:val="21"/>
                <w:szCs w:val="21"/>
              </w:rPr>
            </w:pPr>
            <w:r>
              <w:rPr>
                <w:rFonts w:hint="eastAsia" w:ascii="宋体" w:hAnsi="宋体"/>
                <w:sz w:val="21"/>
                <w:szCs w:val="21"/>
              </w:rPr>
              <w:t>2018.08</w:t>
            </w:r>
          </w:p>
        </w:tc>
        <w:tc>
          <w:tcPr>
            <w:tcW w:w="1438" w:type="dxa"/>
            <w:vAlign w:val="center"/>
          </w:tcPr>
          <w:p>
            <w:pPr>
              <w:rPr>
                <w:rFonts w:ascii="宋体" w:hAnsi="宋体"/>
                <w:sz w:val="21"/>
                <w:szCs w:val="21"/>
              </w:rPr>
            </w:pPr>
            <w:r>
              <w:rPr>
                <w:rFonts w:hint="eastAsia" w:ascii="宋体" w:hAnsi="宋体"/>
                <w:sz w:val="21"/>
                <w:szCs w:val="21"/>
              </w:rPr>
              <w:t>CSCD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4</w:t>
            </w:r>
          </w:p>
        </w:tc>
        <w:tc>
          <w:tcPr>
            <w:tcW w:w="1590" w:type="dxa"/>
            <w:vAlign w:val="center"/>
          </w:tcPr>
          <w:p>
            <w:pPr>
              <w:rPr>
                <w:rFonts w:ascii="宋体" w:hAnsi="宋体"/>
                <w:sz w:val="21"/>
                <w:szCs w:val="21"/>
              </w:rPr>
            </w:pPr>
            <w:r>
              <w:rPr>
                <w:rFonts w:hint="eastAsia" w:ascii="宋体" w:hAnsi="宋体"/>
                <w:sz w:val="21"/>
                <w:szCs w:val="21"/>
              </w:rPr>
              <w:t>李军红</w:t>
            </w:r>
          </w:p>
        </w:tc>
        <w:tc>
          <w:tcPr>
            <w:tcW w:w="2057" w:type="dxa"/>
            <w:vAlign w:val="center"/>
          </w:tcPr>
          <w:p>
            <w:pPr>
              <w:rPr>
                <w:rFonts w:ascii="宋体" w:hAnsi="宋体"/>
                <w:sz w:val="21"/>
                <w:szCs w:val="21"/>
              </w:rPr>
            </w:pPr>
            <w:r>
              <w:rPr>
                <w:rFonts w:hint="eastAsia" w:ascii="宋体" w:hAnsi="宋体"/>
                <w:sz w:val="21"/>
                <w:szCs w:val="21"/>
              </w:rPr>
              <w:t>产业转移背景下产业工人素养评价</w:t>
            </w:r>
          </w:p>
        </w:tc>
        <w:tc>
          <w:tcPr>
            <w:tcW w:w="1701" w:type="dxa"/>
            <w:vAlign w:val="center"/>
          </w:tcPr>
          <w:p>
            <w:pPr>
              <w:rPr>
                <w:rFonts w:ascii="宋体" w:hAnsi="宋体"/>
                <w:sz w:val="21"/>
                <w:szCs w:val="21"/>
              </w:rPr>
            </w:pPr>
            <w:r>
              <w:rPr>
                <w:rFonts w:hint="eastAsia" w:ascii="宋体" w:hAnsi="宋体"/>
                <w:sz w:val="21"/>
                <w:szCs w:val="21"/>
              </w:rPr>
              <w:t>统计与决策</w:t>
            </w:r>
          </w:p>
        </w:tc>
        <w:tc>
          <w:tcPr>
            <w:tcW w:w="1134" w:type="dxa"/>
            <w:vAlign w:val="center"/>
          </w:tcPr>
          <w:p>
            <w:pPr>
              <w:rPr>
                <w:rFonts w:ascii="宋体" w:hAnsi="宋体"/>
                <w:sz w:val="21"/>
                <w:szCs w:val="21"/>
              </w:rPr>
            </w:pPr>
            <w:r>
              <w:rPr>
                <w:rFonts w:hint="eastAsia" w:ascii="宋体" w:hAnsi="宋体"/>
                <w:sz w:val="21"/>
                <w:szCs w:val="21"/>
              </w:rPr>
              <w:t>2018.04</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5</w:t>
            </w:r>
          </w:p>
        </w:tc>
        <w:tc>
          <w:tcPr>
            <w:tcW w:w="1590" w:type="dxa"/>
            <w:vAlign w:val="center"/>
          </w:tcPr>
          <w:p>
            <w:pPr>
              <w:rPr>
                <w:rFonts w:ascii="宋体" w:hAnsi="宋体"/>
                <w:sz w:val="21"/>
                <w:szCs w:val="21"/>
              </w:rPr>
            </w:pPr>
            <w:r>
              <w:rPr>
                <w:rFonts w:hint="eastAsia" w:ascii="宋体" w:hAnsi="宋体"/>
                <w:sz w:val="21"/>
                <w:szCs w:val="21"/>
              </w:rPr>
              <w:t>曹志宏,郝晋珉</w:t>
            </w:r>
          </w:p>
        </w:tc>
        <w:tc>
          <w:tcPr>
            <w:tcW w:w="2057" w:type="dxa"/>
            <w:vAlign w:val="center"/>
          </w:tcPr>
          <w:p>
            <w:pPr>
              <w:rPr>
                <w:rFonts w:ascii="宋体" w:hAnsi="宋体"/>
                <w:sz w:val="21"/>
                <w:szCs w:val="21"/>
              </w:rPr>
            </w:pPr>
            <w:r>
              <w:rPr>
                <w:rFonts w:hint="eastAsia" w:ascii="宋体" w:hAnsi="宋体"/>
                <w:sz w:val="21"/>
                <w:szCs w:val="21"/>
              </w:rPr>
              <w:t>河南省农业生产碳汇的演变趋势及其集聚特征分析</w:t>
            </w:r>
          </w:p>
        </w:tc>
        <w:tc>
          <w:tcPr>
            <w:tcW w:w="1701" w:type="dxa"/>
            <w:vAlign w:val="center"/>
          </w:tcPr>
          <w:p>
            <w:pPr>
              <w:rPr>
                <w:rFonts w:ascii="宋体" w:hAnsi="宋体"/>
                <w:sz w:val="21"/>
                <w:szCs w:val="21"/>
              </w:rPr>
            </w:pPr>
            <w:r>
              <w:rPr>
                <w:rFonts w:hint="eastAsia" w:ascii="宋体" w:hAnsi="宋体"/>
                <w:sz w:val="21"/>
                <w:szCs w:val="21"/>
              </w:rPr>
              <w:t>中国生态农业学报</w:t>
            </w:r>
          </w:p>
        </w:tc>
        <w:tc>
          <w:tcPr>
            <w:tcW w:w="1134" w:type="dxa"/>
            <w:vAlign w:val="center"/>
          </w:tcPr>
          <w:p>
            <w:pPr>
              <w:rPr>
                <w:rFonts w:ascii="宋体" w:hAnsi="宋体"/>
                <w:sz w:val="21"/>
                <w:szCs w:val="21"/>
              </w:rPr>
            </w:pPr>
            <w:r>
              <w:rPr>
                <w:rFonts w:hint="eastAsia" w:ascii="宋体" w:hAnsi="宋体"/>
                <w:sz w:val="21"/>
                <w:szCs w:val="21"/>
              </w:rPr>
              <w:t>2018.09</w:t>
            </w:r>
          </w:p>
        </w:tc>
        <w:tc>
          <w:tcPr>
            <w:tcW w:w="1438" w:type="dxa"/>
            <w:vAlign w:val="center"/>
          </w:tcPr>
          <w:p>
            <w:pPr>
              <w:rPr>
                <w:rFonts w:ascii="宋体" w:hAnsi="宋体"/>
                <w:sz w:val="21"/>
                <w:szCs w:val="21"/>
              </w:rPr>
            </w:pPr>
            <w:r>
              <w:rPr>
                <w:rFonts w:hint="eastAsia" w:ascii="宋体" w:hAnsi="宋体"/>
                <w:sz w:val="21"/>
                <w:szCs w:val="21"/>
              </w:rPr>
              <w:t>CSCD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6</w:t>
            </w:r>
          </w:p>
        </w:tc>
        <w:tc>
          <w:tcPr>
            <w:tcW w:w="1590" w:type="dxa"/>
            <w:vAlign w:val="center"/>
          </w:tcPr>
          <w:p>
            <w:pPr>
              <w:rPr>
                <w:rFonts w:ascii="宋体" w:hAnsi="宋体"/>
                <w:sz w:val="21"/>
                <w:szCs w:val="21"/>
              </w:rPr>
            </w:pPr>
            <w:r>
              <w:rPr>
                <w:rFonts w:hint="eastAsia" w:ascii="宋体" w:hAnsi="宋体"/>
                <w:sz w:val="21"/>
                <w:szCs w:val="21"/>
              </w:rPr>
              <w:t>曹志宏,郝晋珉</w:t>
            </w:r>
          </w:p>
        </w:tc>
        <w:tc>
          <w:tcPr>
            <w:tcW w:w="2057" w:type="dxa"/>
            <w:vAlign w:val="center"/>
          </w:tcPr>
          <w:p>
            <w:pPr>
              <w:rPr>
                <w:rFonts w:ascii="宋体" w:hAnsi="宋体"/>
                <w:sz w:val="21"/>
                <w:szCs w:val="21"/>
              </w:rPr>
            </w:pPr>
            <w:r>
              <w:rPr>
                <w:rFonts w:hint="eastAsia" w:ascii="宋体" w:hAnsi="宋体"/>
                <w:sz w:val="21"/>
                <w:szCs w:val="21"/>
              </w:rPr>
              <w:t>中国作物秸秆资源利用潜力的多适宜性综合评价</w:t>
            </w:r>
          </w:p>
        </w:tc>
        <w:tc>
          <w:tcPr>
            <w:tcW w:w="1701" w:type="dxa"/>
            <w:vAlign w:val="center"/>
          </w:tcPr>
          <w:p>
            <w:pPr>
              <w:rPr>
                <w:rFonts w:ascii="宋体" w:hAnsi="宋体"/>
                <w:sz w:val="21"/>
                <w:szCs w:val="21"/>
              </w:rPr>
            </w:pPr>
            <w:r>
              <w:rPr>
                <w:rFonts w:hint="eastAsia" w:ascii="宋体" w:hAnsi="宋体"/>
                <w:sz w:val="21"/>
                <w:szCs w:val="21"/>
              </w:rPr>
              <w:t>环境科学研究</w:t>
            </w:r>
          </w:p>
        </w:tc>
        <w:tc>
          <w:tcPr>
            <w:tcW w:w="1134" w:type="dxa"/>
            <w:vAlign w:val="center"/>
          </w:tcPr>
          <w:p>
            <w:pPr>
              <w:rPr>
                <w:rFonts w:ascii="宋体" w:hAnsi="宋体"/>
                <w:sz w:val="21"/>
                <w:szCs w:val="21"/>
              </w:rPr>
            </w:pPr>
            <w:r>
              <w:rPr>
                <w:rFonts w:hint="eastAsia" w:ascii="宋体" w:hAnsi="宋体"/>
                <w:sz w:val="21"/>
                <w:szCs w:val="21"/>
              </w:rPr>
              <w:t>2018.01</w:t>
            </w:r>
          </w:p>
        </w:tc>
        <w:tc>
          <w:tcPr>
            <w:tcW w:w="1438" w:type="dxa"/>
            <w:vAlign w:val="center"/>
          </w:tcPr>
          <w:p>
            <w:pPr>
              <w:rPr>
                <w:rFonts w:ascii="宋体" w:hAnsi="宋体"/>
                <w:sz w:val="21"/>
                <w:szCs w:val="21"/>
              </w:rPr>
            </w:pPr>
            <w:r>
              <w:rPr>
                <w:rFonts w:hint="eastAsia" w:ascii="宋体" w:hAnsi="宋体"/>
                <w:sz w:val="21"/>
                <w:szCs w:val="21"/>
              </w:rPr>
              <w:t>CSCD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7</w:t>
            </w:r>
          </w:p>
        </w:tc>
        <w:tc>
          <w:tcPr>
            <w:tcW w:w="1590" w:type="dxa"/>
            <w:vAlign w:val="center"/>
          </w:tcPr>
          <w:p>
            <w:pPr>
              <w:rPr>
                <w:rFonts w:ascii="宋体" w:hAnsi="宋体"/>
                <w:sz w:val="21"/>
                <w:szCs w:val="21"/>
              </w:rPr>
            </w:pPr>
            <w:r>
              <w:rPr>
                <w:rFonts w:hint="eastAsia" w:ascii="宋体" w:hAnsi="宋体"/>
                <w:sz w:val="21"/>
                <w:szCs w:val="21"/>
              </w:rPr>
              <w:t>刘君,</w:t>
            </w:r>
          </w:p>
          <w:p>
            <w:pPr>
              <w:rPr>
                <w:rFonts w:ascii="宋体" w:hAnsi="宋体"/>
                <w:sz w:val="21"/>
                <w:szCs w:val="21"/>
              </w:rPr>
            </w:pPr>
            <w:r>
              <w:rPr>
                <w:rFonts w:hint="eastAsia" w:ascii="宋体" w:hAnsi="宋体"/>
                <w:sz w:val="21"/>
                <w:szCs w:val="21"/>
              </w:rPr>
              <w:t>程玲</w:t>
            </w:r>
          </w:p>
        </w:tc>
        <w:tc>
          <w:tcPr>
            <w:tcW w:w="2057" w:type="dxa"/>
            <w:vAlign w:val="center"/>
          </w:tcPr>
          <w:p>
            <w:pPr>
              <w:rPr>
                <w:rFonts w:ascii="宋体" w:hAnsi="宋体"/>
                <w:sz w:val="21"/>
                <w:szCs w:val="21"/>
              </w:rPr>
            </w:pPr>
            <w:r>
              <w:rPr>
                <w:rFonts w:hint="eastAsia" w:ascii="宋体" w:hAnsi="宋体"/>
                <w:sz w:val="21"/>
                <w:szCs w:val="21"/>
              </w:rPr>
              <w:t>外部融资约束与企业的内销行为-基于异质性企业贸易模型的考察</w:t>
            </w:r>
          </w:p>
        </w:tc>
        <w:tc>
          <w:tcPr>
            <w:tcW w:w="1701" w:type="dxa"/>
            <w:vAlign w:val="center"/>
          </w:tcPr>
          <w:p>
            <w:pPr>
              <w:rPr>
                <w:rFonts w:ascii="宋体" w:hAnsi="宋体"/>
                <w:sz w:val="21"/>
                <w:szCs w:val="21"/>
              </w:rPr>
            </w:pPr>
            <w:r>
              <w:rPr>
                <w:rFonts w:hint="eastAsia" w:ascii="宋体" w:hAnsi="宋体"/>
                <w:sz w:val="21"/>
                <w:szCs w:val="21"/>
              </w:rPr>
              <w:t>商业研究</w:t>
            </w:r>
          </w:p>
        </w:tc>
        <w:tc>
          <w:tcPr>
            <w:tcW w:w="1134" w:type="dxa"/>
            <w:vAlign w:val="center"/>
          </w:tcPr>
          <w:p>
            <w:pPr>
              <w:rPr>
                <w:rFonts w:ascii="宋体" w:hAnsi="宋体"/>
                <w:sz w:val="21"/>
                <w:szCs w:val="21"/>
              </w:rPr>
            </w:pPr>
            <w:r>
              <w:rPr>
                <w:rFonts w:hint="eastAsia" w:ascii="宋体" w:hAnsi="宋体"/>
                <w:sz w:val="21"/>
                <w:szCs w:val="21"/>
              </w:rPr>
              <w:t>2018.10</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8</w:t>
            </w:r>
          </w:p>
        </w:tc>
        <w:tc>
          <w:tcPr>
            <w:tcW w:w="1590" w:type="dxa"/>
            <w:vAlign w:val="center"/>
          </w:tcPr>
          <w:p>
            <w:pPr>
              <w:rPr>
                <w:rFonts w:ascii="宋体" w:hAnsi="宋体"/>
                <w:sz w:val="21"/>
                <w:szCs w:val="21"/>
              </w:rPr>
            </w:pPr>
            <w:r>
              <w:rPr>
                <w:rFonts w:hint="eastAsia" w:ascii="宋体" w:hAnsi="宋体"/>
                <w:sz w:val="21"/>
                <w:szCs w:val="21"/>
              </w:rPr>
              <w:t>宋勇超,郭丹杨</w:t>
            </w:r>
          </w:p>
        </w:tc>
        <w:tc>
          <w:tcPr>
            <w:tcW w:w="2057" w:type="dxa"/>
            <w:vAlign w:val="center"/>
          </w:tcPr>
          <w:p>
            <w:pPr>
              <w:rPr>
                <w:rFonts w:ascii="宋体" w:hAnsi="宋体"/>
                <w:sz w:val="21"/>
                <w:szCs w:val="21"/>
              </w:rPr>
            </w:pPr>
            <w:r>
              <w:rPr>
                <w:rFonts w:hint="eastAsia" w:ascii="宋体" w:hAnsi="宋体"/>
                <w:sz w:val="21"/>
                <w:szCs w:val="21"/>
              </w:rPr>
              <w:t>中国对外直接投资与出口潜力测算</w:t>
            </w:r>
          </w:p>
        </w:tc>
        <w:tc>
          <w:tcPr>
            <w:tcW w:w="1701" w:type="dxa"/>
            <w:vAlign w:val="center"/>
          </w:tcPr>
          <w:p>
            <w:pPr>
              <w:rPr>
                <w:rFonts w:ascii="宋体" w:hAnsi="宋体"/>
                <w:sz w:val="21"/>
                <w:szCs w:val="21"/>
              </w:rPr>
            </w:pPr>
            <w:r>
              <w:rPr>
                <w:rFonts w:hint="eastAsia" w:ascii="宋体" w:hAnsi="宋体"/>
                <w:sz w:val="21"/>
                <w:szCs w:val="21"/>
              </w:rPr>
              <w:t>统计与决策</w:t>
            </w:r>
          </w:p>
        </w:tc>
        <w:tc>
          <w:tcPr>
            <w:tcW w:w="1134" w:type="dxa"/>
            <w:vAlign w:val="center"/>
          </w:tcPr>
          <w:p>
            <w:pPr>
              <w:rPr>
                <w:rFonts w:ascii="宋体" w:hAnsi="宋体"/>
                <w:sz w:val="21"/>
                <w:szCs w:val="21"/>
              </w:rPr>
            </w:pPr>
            <w:r>
              <w:rPr>
                <w:rFonts w:hint="eastAsia" w:ascii="宋体" w:hAnsi="宋体"/>
                <w:sz w:val="21"/>
                <w:szCs w:val="21"/>
              </w:rPr>
              <w:t>2018.08</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420" w:firstLineChars="200"/>
              <w:rPr>
                <w:rFonts w:ascii="宋体" w:hAnsi="宋体"/>
                <w:sz w:val="21"/>
                <w:szCs w:val="21"/>
              </w:rPr>
            </w:pPr>
            <w:r>
              <w:rPr>
                <w:rFonts w:hint="eastAsia" w:ascii="宋体" w:hAnsi="宋体"/>
                <w:sz w:val="21"/>
                <w:szCs w:val="21"/>
              </w:rPr>
              <w:t>9</w:t>
            </w:r>
          </w:p>
        </w:tc>
        <w:tc>
          <w:tcPr>
            <w:tcW w:w="1590" w:type="dxa"/>
            <w:vAlign w:val="center"/>
          </w:tcPr>
          <w:p>
            <w:pPr>
              <w:rPr>
                <w:rFonts w:ascii="宋体" w:hAnsi="宋体"/>
                <w:sz w:val="21"/>
                <w:szCs w:val="21"/>
              </w:rPr>
            </w:pPr>
            <w:r>
              <w:rPr>
                <w:rFonts w:hint="eastAsia" w:ascii="宋体" w:hAnsi="宋体"/>
                <w:sz w:val="21"/>
                <w:szCs w:val="21"/>
              </w:rPr>
              <w:t>冉净斐</w:t>
            </w:r>
          </w:p>
        </w:tc>
        <w:tc>
          <w:tcPr>
            <w:tcW w:w="2057" w:type="dxa"/>
            <w:vAlign w:val="center"/>
          </w:tcPr>
          <w:p>
            <w:pPr>
              <w:rPr>
                <w:rFonts w:ascii="宋体" w:hAnsi="宋体"/>
                <w:sz w:val="21"/>
                <w:szCs w:val="21"/>
              </w:rPr>
            </w:pPr>
            <w:r>
              <w:rPr>
                <w:rFonts w:hint="eastAsia" w:ascii="宋体" w:hAnsi="宋体"/>
                <w:sz w:val="21"/>
                <w:szCs w:val="21"/>
              </w:rPr>
              <w:t>基于势科学视角的流通创新和冲突研究</w:t>
            </w:r>
          </w:p>
        </w:tc>
        <w:tc>
          <w:tcPr>
            <w:tcW w:w="1701" w:type="dxa"/>
            <w:vAlign w:val="center"/>
          </w:tcPr>
          <w:p>
            <w:pPr>
              <w:rPr>
                <w:rFonts w:ascii="宋体" w:hAnsi="宋体"/>
                <w:sz w:val="21"/>
                <w:szCs w:val="21"/>
              </w:rPr>
            </w:pPr>
            <w:r>
              <w:rPr>
                <w:rFonts w:hint="eastAsia" w:ascii="宋体" w:hAnsi="宋体"/>
                <w:sz w:val="21"/>
                <w:szCs w:val="21"/>
              </w:rPr>
              <w:t>技术经济与管理研究</w:t>
            </w:r>
          </w:p>
        </w:tc>
        <w:tc>
          <w:tcPr>
            <w:tcW w:w="1134" w:type="dxa"/>
            <w:vAlign w:val="center"/>
          </w:tcPr>
          <w:p>
            <w:pPr>
              <w:rPr>
                <w:rFonts w:ascii="宋体" w:hAnsi="宋体"/>
                <w:sz w:val="21"/>
                <w:szCs w:val="21"/>
              </w:rPr>
            </w:pPr>
            <w:r>
              <w:rPr>
                <w:rFonts w:hint="eastAsia" w:ascii="宋体" w:hAnsi="宋体"/>
                <w:sz w:val="21"/>
                <w:szCs w:val="21"/>
              </w:rPr>
              <w:t>2018.09</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210" w:firstLineChars="100"/>
              <w:rPr>
                <w:rFonts w:ascii="宋体" w:hAnsi="宋体"/>
                <w:sz w:val="21"/>
                <w:szCs w:val="21"/>
              </w:rPr>
            </w:pPr>
            <w:r>
              <w:rPr>
                <w:rFonts w:hint="eastAsia" w:ascii="宋体" w:hAnsi="宋体"/>
                <w:sz w:val="21"/>
                <w:szCs w:val="21"/>
              </w:rPr>
              <w:t>10</w:t>
            </w:r>
          </w:p>
        </w:tc>
        <w:tc>
          <w:tcPr>
            <w:tcW w:w="1590" w:type="dxa"/>
            <w:vAlign w:val="center"/>
          </w:tcPr>
          <w:p>
            <w:pPr>
              <w:rPr>
                <w:rFonts w:ascii="宋体" w:hAnsi="宋体"/>
                <w:sz w:val="21"/>
                <w:szCs w:val="21"/>
              </w:rPr>
            </w:pPr>
            <w:r>
              <w:rPr>
                <w:rFonts w:hint="eastAsia" w:ascii="宋体" w:hAnsi="宋体"/>
                <w:sz w:val="21"/>
                <w:szCs w:val="21"/>
              </w:rPr>
              <w:t>乔永波</w:t>
            </w:r>
          </w:p>
        </w:tc>
        <w:tc>
          <w:tcPr>
            <w:tcW w:w="2057" w:type="dxa"/>
            <w:vAlign w:val="center"/>
          </w:tcPr>
          <w:p>
            <w:pPr>
              <w:rPr>
                <w:rFonts w:ascii="宋体" w:hAnsi="宋体"/>
                <w:sz w:val="21"/>
                <w:szCs w:val="21"/>
              </w:rPr>
            </w:pPr>
            <w:r>
              <w:rPr>
                <w:rFonts w:hint="eastAsia" w:ascii="宋体" w:hAnsi="宋体"/>
                <w:sz w:val="21"/>
                <w:szCs w:val="21"/>
              </w:rPr>
              <w:t>自然资源资产负债表报表要素界定与列报研究</w:t>
            </w:r>
          </w:p>
        </w:tc>
        <w:tc>
          <w:tcPr>
            <w:tcW w:w="1701" w:type="dxa"/>
            <w:vAlign w:val="center"/>
          </w:tcPr>
          <w:p>
            <w:pPr>
              <w:rPr>
                <w:rFonts w:ascii="宋体" w:hAnsi="宋体"/>
                <w:sz w:val="21"/>
                <w:szCs w:val="21"/>
              </w:rPr>
            </w:pPr>
            <w:r>
              <w:rPr>
                <w:rFonts w:hint="eastAsia" w:ascii="宋体" w:hAnsi="宋体"/>
                <w:sz w:val="21"/>
                <w:szCs w:val="21"/>
              </w:rPr>
              <w:t>统计与决策</w:t>
            </w:r>
          </w:p>
        </w:tc>
        <w:tc>
          <w:tcPr>
            <w:tcW w:w="1134" w:type="dxa"/>
            <w:vAlign w:val="center"/>
          </w:tcPr>
          <w:p>
            <w:pPr>
              <w:rPr>
                <w:rFonts w:ascii="宋体" w:hAnsi="宋体"/>
                <w:sz w:val="21"/>
                <w:szCs w:val="21"/>
              </w:rPr>
            </w:pPr>
            <w:r>
              <w:rPr>
                <w:rFonts w:hint="eastAsia" w:ascii="宋体" w:hAnsi="宋体"/>
                <w:sz w:val="21"/>
                <w:szCs w:val="21"/>
              </w:rPr>
              <w:t>2018.10</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210" w:firstLineChars="100"/>
              <w:rPr>
                <w:rFonts w:ascii="宋体" w:hAnsi="宋体"/>
                <w:sz w:val="21"/>
                <w:szCs w:val="21"/>
              </w:rPr>
            </w:pPr>
            <w:r>
              <w:rPr>
                <w:rFonts w:hint="eastAsia" w:ascii="宋体" w:hAnsi="宋体"/>
                <w:sz w:val="21"/>
                <w:szCs w:val="21"/>
              </w:rPr>
              <w:t>11</w:t>
            </w:r>
          </w:p>
        </w:tc>
        <w:tc>
          <w:tcPr>
            <w:tcW w:w="1590" w:type="dxa"/>
            <w:vAlign w:val="center"/>
          </w:tcPr>
          <w:p>
            <w:pPr>
              <w:rPr>
                <w:rFonts w:ascii="宋体" w:hAnsi="宋体"/>
                <w:sz w:val="21"/>
                <w:szCs w:val="21"/>
              </w:rPr>
            </w:pPr>
            <w:r>
              <w:rPr>
                <w:rFonts w:hint="eastAsia" w:ascii="宋体" w:hAnsi="宋体"/>
                <w:sz w:val="21"/>
                <w:szCs w:val="21"/>
              </w:rPr>
              <w:t>许玲玲</w:t>
            </w:r>
          </w:p>
        </w:tc>
        <w:tc>
          <w:tcPr>
            <w:tcW w:w="2057" w:type="dxa"/>
            <w:vAlign w:val="center"/>
          </w:tcPr>
          <w:p>
            <w:pPr>
              <w:rPr>
                <w:rFonts w:ascii="宋体" w:hAnsi="宋体"/>
                <w:sz w:val="21"/>
                <w:szCs w:val="21"/>
              </w:rPr>
            </w:pPr>
            <w:r>
              <w:rPr>
                <w:rFonts w:hint="eastAsia" w:ascii="宋体" w:hAnsi="宋体"/>
                <w:sz w:val="21"/>
                <w:szCs w:val="21"/>
              </w:rPr>
              <w:t>高新技术企业认定、制度环境与企业技术创新</w:t>
            </w:r>
          </w:p>
        </w:tc>
        <w:tc>
          <w:tcPr>
            <w:tcW w:w="1701" w:type="dxa"/>
            <w:vAlign w:val="center"/>
          </w:tcPr>
          <w:p>
            <w:pPr>
              <w:rPr>
                <w:rFonts w:ascii="宋体" w:hAnsi="宋体"/>
                <w:sz w:val="21"/>
                <w:szCs w:val="21"/>
              </w:rPr>
            </w:pPr>
            <w:r>
              <w:rPr>
                <w:rFonts w:hint="eastAsia" w:ascii="宋体" w:hAnsi="宋体"/>
                <w:sz w:val="21"/>
                <w:szCs w:val="21"/>
              </w:rPr>
              <w:t>科技进步与对策</w:t>
            </w:r>
          </w:p>
        </w:tc>
        <w:tc>
          <w:tcPr>
            <w:tcW w:w="1134" w:type="dxa"/>
            <w:vAlign w:val="center"/>
          </w:tcPr>
          <w:p>
            <w:pPr>
              <w:rPr>
                <w:rFonts w:ascii="宋体" w:hAnsi="宋体"/>
                <w:sz w:val="21"/>
                <w:szCs w:val="21"/>
              </w:rPr>
            </w:pPr>
            <w:r>
              <w:rPr>
                <w:rFonts w:hint="eastAsia" w:ascii="宋体" w:hAnsi="宋体"/>
                <w:sz w:val="21"/>
                <w:szCs w:val="21"/>
              </w:rPr>
              <w:t>2018.04</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210" w:firstLineChars="100"/>
              <w:rPr>
                <w:rFonts w:ascii="宋体" w:hAnsi="宋体"/>
                <w:sz w:val="21"/>
                <w:szCs w:val="21"/>
              </w:rPr>
            </w:pPr>
            <w:r>
              <w:rPr>
                <w:rFonts w:hint="eastAsia" w:ascii="宋体" w:hAnsi="宋体"/>
                <w:sz w:val="21"/>
                <w:szCs w:val="21"/>
              </w:rPr>
              <w:t>12</w:t>
            </w:r>
          </w:p>
        </w:tc>
        <w:tc>
          <w:tcPr>
            <w:tcW w:w="1590" w:type="dxa"/>
            <w:vAlign w:val="center"/>
          </w:tcPr>
          <w:p>
            <w:pPr>
              <w:rPr>
                <w:rFonts w:ascii="宋体" w:hAnsi="宋体"/>
                <w:sz w:val="21"/>
                <w:szCs w:val="21"/>
              </w:rPr>
            </w:pPr>
            <w:r>
              <w:rPr>
                <w:rFonts w:hint="eastAsia" w:ascii="宋体" w:hAnsi="宋体"/>
                <w:sz w:val="21"/>
                <w:szCs w:val="21"/>
              </w:rPr>
              <w:t>张省,</w:t>
            </w:r>
          </w:p>
          <w:p>
            <w:pPr>
              <w:rPr>
                <w:rFonts w:ascii="宋体" w:hAnsi="宋体"/>
                <w:sz w:val="21"/>
                <w:szCs w:val="21"/>
              </w:rPr>
            </w:pPr>
            <w:r>
              <w:rPr>
                <w:rFonts w:hint="eastAsia" w:ascii="宋体" w:hAnsi="宋体"/>
                <w:sz w:val="21"/>
                <w:szCs w:val="21"/>
              </w:rPr>
              <w:t>袭讯</w:t>
            </w:r>
          </w:p>
        </w:tc>
        <w:tc>
          <w:tcPr>
            <w:tcW w:w="2057" w:type="dxa"/>
            <w:vAlign w:val="center"/>
          </w:tcPr>
          <w:p>
            <w:pPr>
              <w:rPr>
                <w:rFonts w:ascii="宋体" w:hAnsi="宋体"/>
                <w:sz w:val="21"/>
                <w:szCs w:val="21"/>
              </w:rPr>
            </w:pPr>
            <w:r>
              <w:rPr>
                <w:rFonts w:hint="eastAsia" w:ascii="宋体" w:hAnsi="宋体"/>
                <w:sz w:val="21"/>
                <w:szCs w:val="21"/>
              </w:rPr>
              <w:t>线上知识共享付费稳定性演化博弈分析</w:t>
            </w:r>
          </w:p>
        </w:tc>
        <w:tc>
          <w:tcPr>
            <w:tcW w:w="1701" w:type="dxa"/>
            <w:vAlign w:val="center"/>
          </w:tcPr>
          <w:p>
            <w:pPr>
              <w:rPr>
                <w:rFonts w:ascii="宋体" w:hAnsi="宋体"/>
                <w:sz w:val="21"/>
                <w:szCs w:val="21"/>
              </w:rPr>
            </w:pPr>
            <w:r>
              <w:rPr>
                <w:rFonts w:hint="eastAsia" w:ascii="宋体" w:hAnsi="宋体"/>
                <w:sz w:val="21"/>
                <w:szCs w:val="21"/>
              </w:rPr>
              <w:t>图书馆学研究</w:t>
            </w:r>
          </w:p>
        </w:tc>
        <w:tc>
          <w:tcPr>
            <w:tcW w:w="1134" w:type="dxa"/>
            <w:vAlign w:val="center"/>
          </w:tcPr>
          <w:p>
            <w:pPr>
              <w:rPr>
                <w:rFonts w:ascii="宋体" w:hAnsi="宋体"/>
                <w:sz w:val="21"/>
                <w:szCs w:val="21"/>
              </w:rPr>
            </w:pPr>
            <w:r>
              <w:rPr>
                <w:rFonts w:hint="eastAsia" w:ascii="宋体" w:hAnsi="宋体"/>
                <w:sz w:val="21"/>
                <w:szCs w:val="21"/>
              </w:rPr>
              <w:t>2018.05</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827" w:type="dxa"/>
            <w:vAlign w:val="center"/>
          </w:tcPr>
          <w:p>
            <w:pPr>
              <w:ind w:firstLine="210" w:firstLineChars="100"/>
              <w:rPr>
                <w:rFonts w:ascii="宋体" w:hAnsi="宋体"/>
                <w:sz w:val="21"/>
                <w:szCs w:val="21"/>
              </w:rPr>
            </w:pPr>
            <w:r>
              <w:rPr>
                <w:rFonts w:hint="eastAsia" w:ascii="宋体" w:hAnsi="宋体"/>
                <w:sz w:val="21"/>
                <w:szCs w:val="21"/>
              </w:rPr>
              <w:t>13</w:t>
            </w:r>
          </w:p>
        </w:tc>
        <w:tc>
          <w:tcPr>
            <w:tcW w:w="1590" w:type="dxa"/>
            <w:vAlign w:val="center"/>
          </w:tcPr>
          <w:p>
            <w:pPr>
              <w:rPr>
                <w:rFonts w:ascii="宋体" w:hAnsi="宋体"/>
                <w:sz w:val="21"/>
                <w:szCs w:val="21"/>
              </w:rPr>
            </w:pPr>
            <w:r>
              <w:rPr>
                <w:rFonts w:hint="eastAsia" w:ascii="宋体" w:hAnsi="宋体"/>
                <w:sz w:val="21"/>
                <w:szCs w:val="21"/>
              </w:rPr>
              <w:t>张省,</w:t>
            </w:r>
          </w:p>
          <w:p>
            <w:pPr>
              <w:rPr>
                <w:rFonts w:ascii="宋体" w:hAnsi="宋体"/>
                <w:sz w:val="21"/>
                <w:szCs w:val="21"/>
              </w:rPr>
            </w:pPr>
            <w:r>
              <w:rPr>
                <w:rFonts w:hint="eastAsia" w:ascii="宋体" w:hAnsi="宋体"/>
                <w:sz w:val="21"/>
                <w:szCs w:val="21"/>
              </w:rPr>
              <w:t>常江波</w:t>
            </w:r>
          </w:p>
        </w:tc>
        <w:tc>
          <w:tcPr>
            <w:tcW w:w="2057" w:type="dxa"/>
            <w:vAlign w:val="center"/>
          </w:tcPr>
          <w:p>
            <w:pPr>
              <w:rPr>
                <w:rFonts w:ascii="宋体" w:hAnsi="宋体"/>
                <w:sz w:val="21"/>
                <w:szCs w:val="21"/>
              </w:rPr>
            </w:pPr>
            <w:r>
              <w:rPr>
                <w:rFonts w:hint="eastAsia" w:ascii="宋体" w:hAnsi="宋体"/>
                <w:sz w:val="21"/>
                <w:szCs w:val="21"/>
              </w:rPr>
              <w:t>知识付费“柠檬市场”治理机制研究</w:t>
            </w:r>
          </w:p>
        </w:tc>
        <w:tc>
          <w:tcPr>
            <w:tcW w:w="1701" w:type="dxa"/>
            <w:vAlign w:val="center"/>
          </w:tcPr>
          <w:p>
            <w:pPr>
              <w:rPr>
                <w:rFonts w:ascii="宋体" w:hAnsi="宋体"/>
                <w:sz w:val="21"/>
                <w:szCs w:val="21"/>
              </w:rPr>
            </w:pPr>
            <w:r>
              <w:rPr>
                <w:rFonts w:hint="eastAsia" w:ascii="宋体" w:hAnsi="宋体"/>
                <w:sz w:val="21"/>
                <w:szCs w:val="21"/>
              </w:rPr>
              <w:t>商业研究</w:t>
            </w:r>
          </w:p>
        </w:tc>
        <w:tc>
          <w:tcPr>
            <w:tcW w:w="1134" w:type="dxa"/>
            <w:vAlign w:val="center"/>
          </w:tcPr>
          <w:p>
            <w:pPr>
              <w:rPr>
                <w:rFonts w:ascii="宋体" w:hAnsi="宋体"/>
                <w:sz w:val="21"/>
                <w:szCs w:val="21"/>
              </w:rPr>
            </w:pPr>
            <w:r>
              <w:rPr>
                <w:rFonts w:hint="eastAsia" w:ascii="宋体" w:hAnsi="宋体"/>
                <w:sz w:val="21"/>
                <w:szCs w:val="21"/>
              </w:rPr>
              <w:t>2018.11</w:t>
            </w:r>
          </w:p>
        </w:tc>
        <w:tc>
          <w:tcPr>
            <w:tcW w:w="1438" w:type="dxa"/>
            <w:vAlign w:val="center"/>
          </w:tcPr>
          <w:p>
            <w:pPr>
              <w:rPr>
                <w:rFonts w:ascii="宋体" w:hAnsi="宋体"/>
                <w:sz w:val="21"/>
                <w:szCs w:val="21"/>
              </w:rPr>
            </w:pPr>
            <w:r>
              <w:rPr>
                <w:rFonts w:hint="eastAsia" w:ascii="宋体" w:hAnsi="宋体"/>
                <w:sz w:val="21"/>
                <w:szCs w:val="21"/>
              </w:rPr>
              <w:t>CSSCI</w:t>
            </w:r>
          </w:p>
        </w:tc>
      </w:tr>
    </w:tbl>
    <w:p>
      <w:pPr>
        <w:spacing w:line="360" w:lineRule="auto"/>
        <w:ind w:firstLine="480" w:firstLineChars="200"/>
        <w:rPr>
          <w:rFonts w:ascii="宋体" w:hAnsi="宋体"/>
        </w:rPr>
      </w:pPr>
    </w:p>
    <w:p>
      <w:pPr>
        <w:spacing w:line="360" w:lineRule="auto"/>
        <w:ind w:firstLine="480" w:firstLineChars="200"/>
        <w:rPr>
          <w:rFonts w:ascii="宋体" w:hAnsi="宋体"/>
        </w:rPr>
      </w:pPr>
      <w:r>
        <w:rPr>
          <w:rFonts w:hint="eastAsia" w:ascii="宋体" w:hAnsi="宋体"/>
        </w:rPr>
        <w:t>2、学术著作</w:t>
      </w:r>
    </w:p>
    <w:p>
      <w:pPr>
        <w:spacing w:line="360" w:lineRule="auto"/>
        <w:ind w:firstLine="480" w:firstLineChars="200"/>
        <w:rPr>
          <w:rFonts w:ascii="宋体" w:hAnsi="宋体"/>
        </w:rPr>
      </w:pPr>
      <w:r>
        <w:rPr>
          <w:rFonts w:hint="eastAsia" w:ascii="宋体" w:hAnsi="宋体"/>
        </w:rPr>
        <w:t>2018年本研究基地研究人员共计出版学术著作7部（详见表8），其中权威出版社1部，一般出版社6部。</w:t>
      </w:r>
    </w:p>
    <w:p>
      <w:pPr>
        <w:spacing w:line="360" w:lineRule="auto"/>
        <w:ind w:firstLine="480" w:firstLineChars="200"/>
        <w:jc w:val="center"/>
        <w:rPr>
          <w:rFonts w:ascii="宋体" w:hAnsi="宋体"/>
        </w:rPr>
      </w:pPr>
      <w:r>
        <w:rPr>
          <w:rFonts w:hint="eastAsia" w:ascii="宋体" w:hAnsi="宋体"/>
        </w:rPr>
        <w:t>表8  2018年本研究基地人员出版著作一览表</w:t>
      </w:r>
    </w:p>
    <w:tbl>
      <w:tblPr>
        <w:tblStyle w:val="16"/>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552"/>
        <w:gridCol w:w="1701"/>
        <w:gridCol w:w="113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09" w:type="dxa"/>
            <w:shd w:val="clear" w:color="auto" w:fill="auto"/>
            <w:vAlign w:val="center"/>
          </w:tcPr>
          <w:p>
            <w:pPr>
              <w:rPr>
                <w:rFonts w:ascii="宋体" w:hAnsi="宋体"/>
                <w:sz w:val="21"/>
                <w:szCs w:val="21"/>
              </w:rPr>
            </w:pPr>
            <w:r>
              <w:rPr>
                <w:rFonts w:hint="eastAsia" w:ascii="宋体" w:hAnsi="宋体"/>
                <w:sz w:val="21"/>
                <w:szCs w:val="21"/>
              </w:rPr>
              <w:t>序号</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作者</w:t>
            </w:r>
          </w:p>
        </w:tc>
        <w:tc>
          <w:tcPr>
            <w:tcW w:w="2552" w:type="dxa"/>
            <w:shd w:val="clear" w:color="auto" w:fill="auto"/>
            <w:noWrap/>
            <w:vAlign w:val="center"/>
          </w:tcPr>
          <w:p>
            <w:pPr>
              <w:ind w:firstLine="420" w:firstLineChars="200"/>
              <w:rPr>
                <w:rFonts w:ascii="宋体" w:hAnsi="宋体"/>
                <w:sz w:val="21"/>
                <w:szCs w:val="21"/>
              </w:rPr>
            </w:pPr>
            <w:r>
              <w:rPr>
                <w:rFonts w:hint="eastAsia" w:ascii="宋体" w:hAnsi="宋体"/>
                <w:sz w:val="21"/>
                <w:szCs w:val="21"/>
              </w:rPr>
              <w:t>著作名称</w:t>
            </w:r>
          </w:p>
        </w:tc>
        <w:tc>
          <w:tcPr>
            <w:tcW w:w="1701" w:type="dxa"/>
            <w:shd w:val="clear" w:color="auto" w:fill="auto"/>
            <w:noWrap/>
            <w:vAlign w:val="center"/>
          </w:tcPr>
          <w:p>
            <w:pPr>
              <w:ind w:firstLine="420" w:firstLineChars="200"/>
              <w:rPr>
                <w:rFonts w:ascii="宋体" w:hAnsi="宋体"/>
                <w:sz w:val="21"/>
                <w:szCs w:val="21"/>
              </w:rPr>
            </w:pPr>
            <w:r>
              <w:rPr>
                <w:rFonts w:hint="eastAsia" w:ascii="宋体" w:hAnsi="宋体"/>
                <w:sz w:val="21"/>
                <w:szCs w:val="21"/>
              </w:rPr>
              <w:t>出版社</w:t>
            </w:r>
          </w:p>
        </w:tc>
        <w:tc>
          <w:tcPr>
            <w:tcW w:w="1134" w:type="dxa"/>
            <w:shd w:val="clear" w:color="auto" w:fill="auto"/>
            <w:noWrap/>
            <w:vAlign w:val="center"/>
          </w:tcPr>
          <w:p>
            <w:pPr>
              <w:ind w:firstLine="420" w:firstLineChars="200"/>
              <w:rPr>
                <w:rFonts w:ascii="宋体" w:hAnsi="宋体"/>
                <w:sz w:val="21"/>
                <w:szCs w:val="21"/>
              </w:rPr>
            </w:pPr>
            <w:r>
              <w:rPr>
                <w:rFonts w:hint="eastAsia" w:ascii="宋体" w:hAnsi="宋体"/>
                <w:sz w:val="21"/>
                <w:szCs w:val="21"/>
              </w:rPr>
              <w:t>出版时间</w:t>
            </w:r>
          </w:p>
        </w:tc>
        <w:tc>
          <w:tcPr>
            <w:tcW w:w="1701" w:type="dxa"/>
            <w:vAlign w:val="center"/>
          </w:tcPr>
          <w:p>
            <w:pPr>
              <w:ind w:firstLine="420" w:firstLineChars="200"/>
              <w:rPr>
                <w:rFonts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1</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彭青秀</w:t>
            </w:r>
          </w:p>
        </w:tc>
        <w:tc>
          <w:tcPr>
            <w:tcW w:w="2552" w:type="dxa"/>
            <w:shd w:val="clear" w:color="auto" w:fill="auto"/>
            <w:noWrap/>
            <w:vAlign w:val="center"/>
          </w:tcPr>
          <w:p>
            <w:pPr>
              <w:rPr>
                <w:rFonts w:ascii="宋体" w:hAnsi="宋体"/>
                <w:sz w:val="21"/>
                <w:szCs w:val="21"/>
              </w:rPr>
            </w:pPr>
            <w:r>
              <w:rPr>
                <w:rFonts w:hint="eastAsia" w:ascii="宋体" w:hAnsi="宋体"/>
                <w:sz w:val="21"/>
                <w:szCs w:val="21"/>
              </w:rPr>
              <w:t>农民合作社功能实现途径研究</w:t>
            </w:r>
          </w:p>
        </w:tc>
        <w:tc>
          <w:tcPr>
            <w:tcW w:w="1701" w:type="dxa"/>
            <w:shd w:val="clear" w:color="auto" w:fill="auto"/>
            <w:noWrap/>
            <w:vAlign w:val="center"/>
          </w:tcPr>
          <w:p>
            <w:pPr>
              <w:rPr>
                <w:rFonts w:ascii="宋体" w:hAnsi="宋体"/>
                <w:sz w:val="21"/>
                <w:szCs w:val="21"/>
              </w:rPr>
            </w:pPr>
            <w:r>
              <w:rPr>
                <w:rFonts w:hint="eastAsia" w:ascii="宋体" w:hAnsi="宋体"/>
                <w:sz w:val="21"/>
                <w:szCs w:val="21"/>
              </w:rPr>
              <w:t>郑州大学出版社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2018</w:t>
            </w:r>
          </w:p>
        </w:tc>
        <w:tc>
          <w:tcPr>
            <w:tcW w:w="1701" w:type="dxa"/>
            <w:vAlign w:val="center"/>
          </w:tcPr>
          <w:p>
            <w:pPr>
              <w:ind w:firstLine="420" w:firstLineChars="20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2</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郑玉，魏华阳</w:t>
            </w:r>
          </w:p>
        </w:tc>
        <w:tc>
          <w:tcPr>
            <w:tcW w:w="2552" w:type="dxa"/>
            <w:shd w:val="clear" w:color="auto" w:fill="auto"/>
            <w:noWrap/>
            <w:vAlign w:val="center"/>
          </w:tcPr>
          <w:p>
            <w:pPr>
              <w:rPr>
                <w:rFonts w:ascii="宋体" w:hAnsi="宋体"/>
                <w:sz w:val="21"/>
                <w:szCs w:val="21"/>
              </w:rPr>
            </w:pPr>
            <w:r>
              <w:rPr>
                <w:rFonts w:hint="eastAsia" w:ascii="宋体" w:hAnsi="宋体"/>
                <w:sz w:val="21"/>
                <w:szCs w:val="21"/>
              </w:rPr>
              <w:t>知识产权保护对企业创新绩效的影响机理研究</w:t>
            </w:r>
          </w:p>
        </w:tc>
        <w:tc>
          <w:tcPr>
            <w:tcW w:w="1701" w:type="dxa"/>
            <w:shd w:val="clear" w:color="auto" w:fill="auto"/>
            <w:noWrap/>
            <w:vAlign w:val="center"/>
          </w:tcPr>
          <w:p>
            <w:pPr>
              <w:rPr>
                <w:rFonts w:ascii="宋体" w:hAnsi="宋体"/>
                <w:sz w:val="21"/>
                <w:szCs w:val="21"/>
              </w:rPr>
            </w:pPr>
            <w:r>
              <w:rPr>
                <w:rFonts w:hint="eastAsia" w:ascii="宋体" w:hAnsi="宋体"/>
                <w:sz w:val="21"/>
                <w:szCs w:val="21"/>
              </w:rPr>
              <w:t>中国经济出版社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2018</w:t>
            </w:r>
          </w:p>
        </w:tc>
        <w:tc>
          <w:tcPr>
            <w:tcW w:w="1701" w:type="dxa"/>
            <w:vAlign w:val="center"/>
          </w:tcPr>
          <w:p>
            <w:pPr>
              <w:rPr>
                <w:rFonts w:ascii="宋体" w:hAnsi="宋体"/>
                <w:sz w:val="21"/>
                <w:szCs w:val="21"/>
              </w:rPr>
            </w:pPr>
            <w:r>
              <w:rPr>
                <w:rFonts w:hint="eastAsia" w:ascii="宋体" w:hAnsi="宋体"/>
                <w:sz w:val="21"/>
                <w:szCs w:val="21"/>
              </w:rPr>
              <w:t>权威出版社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3</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张省</w:t>
            </w:r>
          </w:p>
        </w:tc>
        <w:tc>
          <w:tcPr>
            <w:tcW w:w="2552" w:type="dxa"/>
            <w:shd w:val="clear" w:color="auto" w:fill="auto"/>
            <w:noWrap/>
            <w:vAlign w:val="center"/>
          </w:tcPr>
          <w:p>
            <w:pPr>
              <w:rPr>
                <w:rFonts w:ascii="宋体" w:hAnsi="宋体"/>
                <w:sz w:val="21"/>
                <w:szCs w:val="21"/>
              </w:rPr>
            </w:pPr>
            <w:r>
              <w:rPr>
                <w:rFonts w:hint="eastAsia" w:ascii="宋体" w:hAnsi="宋体"/>
                <w:sz w:val="21"/>
                <w:szCs w:val="21"/>
              </w:rPr>
              <w:t>知识链知识优势形成路径与维持机理研究</w:t>
            </w:r>
          </w:p>
        </w:tc>
        <w:tc>
          <w:tcPr>
            <w:tcW w:w="1701" w:type="dxa"/>
            <w:shd w:val="clear" w:color="auto" w:fill="auto"/>
            <w:noWrap/>
            <w:vAlign w:val="center"/>
          </w:tcPr>
          <w:p>
            <w:pPr>
              <w:rPr>
                <w:rFonts w:ascii="宋体" w:hAnsi="宋体"/>
                <w:sz w:val="21"/>
                <w:szCs w:val="21"/>
              </w:rPr>
            </w:pPr>
            <w:r>
              <w:rPr>
                <w:rFonts w:hint="eastAsia" w:ascii="宋体" w:hAnsi="宋体"/>
                <w:sz w:val="21"/>
                <w:szCs w:val="21"/>
              </w:rPr>
              <w:t>经济科学出版社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2018</w:t>
            </w:r>
          </w:p>
        </w:tc>
        <w:tc>
          <w:tcPr>
            <w:tcW w:w="1701" w:type="dxa"/>
            <w:vAlign w:val="center"/>
          </w:tcPr>
          <w:p>
            <w:pPr>
              <w:ind w:firstLine="420" w:firstLineChars="20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4</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李付庆</w:t>
            </w:r>
          </w:p>
        </w:tc>
        <w:tc>
          <w:tcPr>
            <w:tcW w:w="2552" w:type="dxa"/>
            <w:shd w:val="clear" w:color="auto" w:fill="auto"/>
            <w:noWrap/>
            <w:vAlign w:val="center"/>
          </w:tcPr>
          <w:p>
            <w:pPr>
              <w:rPr>
                <w:rFonts w:ascii="宋体" w:hAnsi="宋体"/>
                <w:sz w:val="21"/>
                <w:szCs w:val="21"/>
              </w:rPr>
            </w:pPr>
            <w:r>
              <w:rPr>
                <w:rFonts w:hint="eastAsia" w:ascii="宋体" w:hAnsi="宋体"/>
                <w:sz w:val="21"/>
                <w:szCs w:val="21"/>
              </w:rPr>
              <w:t>消费者行为学</w:t>
            </w:r>
          </w:p>
        </w:tc>
        <w:tc>
          <w:tcPr>
            <w:tcW w:w="1701" w:type="dxa"/>
            <w:shd w:val="clear" w:color="auto" w:fill="auto"/>
            <w:noWrap/>
            <w:vAlign w:val="center"/>
          </w:tcPr>
          <w:p>
            <w:pPr>
              <w:rPr>
                <w:rFonts w:ascii="宋体" w:hAnsi="宋体"/>
                <w:sz w:val="21"/>
                <w:szCs w:val="21"/>
              </w:rPr>
            </w:pPr>
            <w:r>
              <w:rPr>
                <w:rFonts w:hint="eastAsia" w:ascii="宋体" w:hAnsi="宋体"/>
                <w:sz w:val="21"/>
                <w:szCs w:val="21"/>
              </w:rPr>
              <w:t>清华大学出版社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2018</w:t>
            </w:r>
          </w:p>
        </w:tc>
        <w:tc>
          <w:tcPr>
            <w:tcW w:w="1701" w:type="dxa"/>
            <w:vAlign w:val="center"/>
          </w:tcPr>
          <w:p>
            <w:pPr>
              <w:ind w:firstLine="420" w:firstLineChars="20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5</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刘珂,陈要立、李卓杰等</w:t>
            </w:r>
          </w:p>
        </w:tc>
        <w:tc>
          <w:tcPr>
            <w:tcW w:w="2552" w:type="dxa"/>
            <w:shd w:val="clear" w:color="auto" w:fill="auto"/>
            <w:noWrap/>
            <w:vAlign w:val="center"/>
          </w:tcPr>
          <w:p>
            <w:pPr>
              <w:rPr>
                <w:rFonts w:ascii="宋体" w:hAnsi="宋体"/>
                <w:sz w:val="21"/>
                <w:szCs w:val="21"/>
              </w:rPr>
            </w:pPr>
            <w:r>
              <w:rPr>
                <w:rFonts w:hint="eastAsia" w:ascii="宋体" w:hAnsi="宋体"/>
                <w:sz w:val="21"/>
                <w:szCs w:val="21"/>
              </w:rPr>
              <w:t>现代企业管理</w:t>
            </w:r>
          </w:p>
        </w:tc>
        <w:tc>
          <w:tcPr>
            <w:tcW w:w="1701" w:type="dxa"/>
            <w:shd w:val="clear" w:color="auto" w:fill="auto"/>
            <w:noWrap/>
            <w:vAlign w:val="center"/>
          </w:tcPr>
          <w:p>
            <w:pPr>
              <w:rPr>
                <w:rFonts w:ascii="宋体" w:hAnsi="宋体"/>
                <w:sz w:val="21"/>
                <w:szCs w:val="21"/>
              </w:rPr>
            </w:pPr>
            <w:r>
              <w:rPr>
                <w:rFonts w:hint="eastAsia" w:ascii="宋体" w:hAnsi="宋体"/>
                <w:sz w:val="21"/>
                <w:szCs w:val="21"/>
              </w:rPr>
              <w:t>经济科学出版社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2018</w:t>
            </w:r>
          </w:p>
        </w:tc>
        <w:tc>
          <w:tcPr>
            <w:tcW w:w="1701" w:type="dxa"/>
            <w:vAlign w:val="center"/>
          </w:tcPr>
          <w:p>
            <w:pPr>
              <w:ind w:firstLine="420" w:firstLineChars="20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6</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王便芳,王兴明,王晓展等</w:t>
            </w:r>
          </w:p>
        </w:tc>
        <w:tc>
          <w:tcPr>
            <w:tcW w:w="2552" w:type="dxa"/>
            <w:shd w:val="clear" w:color="auto" w:fill="auto"/>
            <w:noWrap/>
            <w:vAlign w:val="center"/>
          </w:tcPr>
          <w:p>
            <w:pPr>
              <w:rPr>
                <w:rFonts w:ascii="宋体" w:hAnsi="宋体"/>
                <w:sz w:val="21"/>
                <w:szCs w:val="21"/>
              </w:rPr>
            </w:pPr>
            <w:r>
              <w:rPr>
                <w:rFonts w:hint="eastAsia" w:ascii="宋体" w:hAnsi="宋体"/>
                <w:sz w:val="21"/>
                <w:szCs w:val="21"/>
              </w:rPr>
              <w:t>市场营销学</w:t>
            </w:r>
          </w:p>
        </w:tc>
        <w:tc>
          <w:tcPr>
            <w:tcW w:w="1701" w:type="dxa"/>
            <w:shd w:val="clear" w:color="auto" w:fill="auto"/>
            <w:noWrap/>
            <w:vAlign w:val="center"/>
          </w:tcPr>
          <w:p>
            <w:pPr>
              <w:rPr>
                <w:rFonts w:ascii="宋体" w:hAnsi="宋体"/>
                <w:sz w:val="21"/>
                <w:szCs w:val="21"/>
              </w:rPr>
            </w:pPr>
            <w:r>
              <w:rPr>
                <w:rFonts w:hint="eastAsia" w:ascii="宋体" w:hAnsi="宋体"/>
                <w:sz w:val="21"/>
                <w:szCs w:val="21"/>
              </w:rPr>
              <w:t>清华大学出版社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2018</w:t>
            </w:r>
          </w:p>
        </w:tc>
        <w:tc>
          <w:tcPr>
            <w:tcW w:w="1701" w:type="dxa"/>
            <w:vAlign w:val="center"/>
          </w:tcPr>
          <w:p>
            <w:pPr>
              <w:ind w:firstLine="420" w:firstLineChars="20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7</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魏华,战丽丽,李跃坤,彭青秀等</w:t>
            </w:r>
          </w:p>
        </w:tc>
        <w:tc>
          <w:tcPr>
            <w:tcW w:w="2552" w:type="dxa"/>
            <w:shd w:val="clear" w:color="auto" w:fill="auto"/>
            <w:noWrap/>
            <w:vAlign w:val="center"/>
          </w:tcPr>
          <w:p>
            <w:pPr>
              <w:rPr>
                <w:rFonts w:ascii="宋体" w:hAnsi="宋体"/>
                <w:sz w:val="21"/>
                <w:szCs w:val="21"/>
              </w:rPr>
            </w:pPr>
            <w:r>
              <w:rPr>
                <w:rFonts w:hint="eastAsia" w:ascii="宋体" w:hAnsi="宋体"/>
                <w:sz w:val="21"/>
                <w:szCs w:val="21"/>
              </w:rPr>
              <w:t>税法</w:t>
            </w:r>
          </w:p>
        </w:tc>
        <w:tc>
          <w:tcPr>
            <w:tcW w:w="1701" w:type="dxa"/>
            <w:shd w:val="clear" w:color="auto" w:fill="auto"/>
            <w:noWrap/>
            <w:vAlign w:val="center"/>
          </w:tcPr>
          <w:p>
            <w:pPr>
              <w:rPr>
                <w:rFonts w:ascii="宋体" w:hAnsi="宋体"/>
                <w:sz w:val="21"/>
                <w:szCs w:val="21"/>
              </w:rPr>
            </w:pPr>
            <w:r>
              <w:rPr>
                <w:rFonts w:hint="eastAsia" w:ascii="宋体" w:hAnsi="宋体"/>
                <w:sz w:val="21"/>
                <w:szCs w:val="21"/>
              </w:rPr>
              <w:t>电子科技大学出版社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2018</w:t>
            </w:r>
          </w:p>
        </w:tc>
        <w:tc>
          <w:tcPr>
            <w:tcW w:w="1701" w:type="dxa"/>
            <w:vAlign w:val="center"/>
          </w:tcPr>
          <w:p>
            <w:pPr>
              <w:ind w:firstLine="420" w:firstLineChars="200"/>
              <w:rPr>
                <w:rFonts w:ascii="宋体" w:hAnsi="宋体"/>
                <w:sz w:val="21"/>
                <w:szCs w:val="21"/>
              </w:rPr>
            </w:pPr>
          </w:p>
        </w:tc>
      </w:tr>
    </w:tbl>
    <w:p>
      <w:pPr>
        <w:spacing w:line="360" w:lineRule="auto"/>
        <w:ind w:right="-624" w:rightChars="-260" w:firstLine="482" w:firstLineChars="200"/>
        <w:rPr>
          <w:rFonts w:ascii="宋体" w:hAnsi="宋体"/>
          <w:b/>
        </w:rPr>
      </w:pPr>
      <w:r>
        <w:rPr>
          <w:rFonts w:hint="eastAsia" w:ascii="宋体" w:hAnsi="宋体"/>
          <w:b/>
        </w:rPr>
        <w:t>（四）科研奖励</w:t>
      </w:r>
    </w:p>
    <w:p>
      <w:pPr>
        <w:spacing w:line="360" w:lineRule="auto"/>
        <w:ind w:right="-624" w:rightChars="-260" w:firstLine="480" w:firstLineChars="200"/>
        <w:rPr>
          <w:rFonts w:ascii="宋体" w:hAnsi="宋体"/>
        </w:rPr>
      </w:pPr>
      <w:r>
        <w:rPr>
          <w:rFonts w:hint="eastAsia" w:ascii="宋体" w:hAnsi="宋体"/>
        </w:rPr>
        <w:t>1、厅级以上奖励</w:t>
      </w:r>
    </w:p>
    <w:p>
      <w:pPr>
        <w:spacing w:line="360" w:lineRule="auto"/>
        <w:ind w:right="-624" w:rightChars="-260" w:firstLine="480" w:firstLineChars="200"/>
        <w:rPr>
          <w:rFonts w:ascii="宋体" w:hAnsi="宋体"/>
        </w:rPr>
      </w:pPr>
      <w:r>
        <w:rPr>
          <w:rFonts w:hint="eastAsia" w:ascii="宋体" w:hAnsi="宋体"/>
        </w:rPr>
        <w:t>2018年本研究基地共获得省部级科研奖励1项，河南省教育厅人文社科成果奖5项（详见表9）。同时，仝新顺、刘洪民获得河南省教育厅人文社科成果奖一等奖1项。</w:t>
      </w:r>
    </w:p>
    <w:p>
      <w:pPr>
        <w:widowControl/>
        <w:spacing w:line="360" w:lineRule="auto"/>
        <w:jc w:val="left"/>
        <w:rPr>
          <w:rFonts w:ascii="宋体" w:hAnsi="宋体"/>
        </w:rPr>
      </w:pPr>
      <w:r>
        <w:rPr>
          <w:rFonts w:ascii="宋体" w:hAnsi="宋体"/>
        </w:rPr>
        <w:br w:type="page"/>
      </w:r>
    </w:p>
    <w:p>
      <w:pPr>
        <w:spacing w:line="360" w:lineRule="auto"/>
        <w:ind w:firstLine="480" w:firstLineChars="200"/>
        <w:jc w:val="center"/>
        <w:rPr>
          <w:rFonts w:ascii="宋体" w:hAnsi="宋体"/>
        </w:rPr>
      </w:pPr>
      <w:r>
        <w:rPr>
          <w:rFonts w:hint="eastAsia" w:ascii="宋体" w:hAnsi="宋体"/>
        </w:rPr>
        <w:t>表9  2018年本研究基地人员新增奖项（荣誉）一览表</w:t>
      </w:r>
    </w:p>
    <w:tbl>
      <w:tblPr>
        <w:tblStyle w:val="16"/>
        <w:tblW w:w="80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34"/>
        <w:gridCol w:w="2126"/>
        <w:gridCol w:w="1134"/>
        <w:gridCol w:w="1843"/>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722" w:type="dxa"/>
            <w:shd w:val="clear" w:color="auto" w:fill="auto"/>
            <w:noWrap/>
            <w:vAlign w:val="center"/>
          </w:tcPr>
          <w:p>
            <w:pPr>
              <w:rPr>
                <w:rFonts w:ascii="宋体" w:hAnsi="宋体"/>
                <w:sz w:val="21"/>
                <w:szCs w:val="21"/>
              </w:rPr>
            </w:pPr>
            <w:r>
              <w:rPr>
                <w:rFonts w:hint="eastAsia" w:ascii="宋体" w:hAnsi="宋体"/>
                <w:sz w:val="21"/>
                <w:szCs w:val="21"/>
              </w:rPr>
              <w:t>序号</w:t>
            </w:r>
          </w:p>
        </w:tc>
        <w:tc>
          <w:tcPr>
            <w:tcW w:w="1134" w:type="dxa"/>
            <w:shd w:val="clear" w:color="auto" w:fill="auto"/>
            <w:vAlign w:val="center"/>
          </w:tcPr>
          <w:p>
            <w:pPr>
              <w:rPr>
                <w:rFonts w:ascii="宋体" w:hAnsi="宋体"/>
                <w:sz w:val="21"/>
                <w:szCs w:val="21"/>
              </w:rPr>
            </w:pPr>
            <w:r>
              <w:rPr>
                <w:rFonts w:hint="eastAsia" w:ascii="宋体" w:hAnsi="宋体"/>
                <w:sz w:val="21"/>
                <w:szCs w:val="21"/>
              </w:rPr>
              <w:t>获得</w:t>
            </w:r>
          </w:p>
          <w:p>
            <w:pPr>
              <w:rPr>
                <w:rFonts w:ascii="宋体" w:hAnsi="宋体"/>
                <w:sz w:val="21"/>
                <w:szCs w:val="21"/>
              </w:rPr>
            </w:pPr>
            <w:r>
              <w:rPr>
                <w:rFonts w:hint="eastAsia" w:ascii="宋体" w:hAnsi="宋体"/>
                <w:sz w:val="21"/>
                <w:szCs w:val="21"/>
              </w:rPr>
              <w:t>奖项</w:t>
            </w:r>
          </w:p>
        </w:tc>
        <w:tc>
          <w:tcPr>
            <w:tcW w:w="2126" w:type="dxa"/>
            <w:shd w:val="clear" w:color="auto" w:fill="auto"/>
            <w:vAlign w:val="center"/>
          </w:tcPr>
          <w:p>
            <w:pPr>
              <w:ind w:firstLine="420" w:firstLineChars="200"/>
              <w:rPr>
                <w:rFonts w:ascii="宋体" w:hAnsi="宋体"/>
                <w:sz w:val="21"/>
                <w:szCs w:val="21"/>
              </w:rPr>
            </w:pPr>
            <w:r>
              <w:rPr>
                <w:rFonts w:hint="eastAsia" w:ascii="宋体" w:hAnsi="宋体"/>
                <w:sz w:val="21"/>
                <w:szCs w:val="21"/>
              </w:rPr>
              <w:t>奖励名称</w:t>
            </w:r>
          </w:p>
        </w:tc>
        <w:tc>
          <w:tcPr>
            <w:tcW w:w="1134" w:type="dxa"/>
            <w:shd w:val="clear" w:color="auto" w:fill="auto"/>
            <w:noWrap/>
            <w:vAlign w:val="center"/>
          </w:tcPr>
          <w:p>
            <w:pPr>
              <w:ind w:firstLine="420" w:firstLineChars="200"/>
              <w:rPr>
                <w:rFonts w:ascii="宋体" w:hAnsi="宋体"/>
                <w:sz w:val="21"/>
                <w:szCs w:val="21"/>
              </w:rPr>
            </w:pPr>
            <w:r>
              <w:rPr>
                <w:rFonts w:hint="eastAsia" w:ascii="宋体" w:hAnsi="宋体"/>
                <w:sz w:val="21"/>
                <w:szCs w:val="21"/>
              </w:rPr>
              <w:t>获奖等级</w:t>
            </w:r>
          </w:p>
        </w:tc>
        <w:tc>
          <w:tcPr>
            <w:tcW w:w="1843" w:type="dxa"/>
            <w:shd w:val="clear" w:color="auto" w:fill="auto"/>
            <w:vAlign w:val="center"/>
          </w:tcPr>
          <w:p>
            <w:pPr>
              <w:ind w:firstLine="420" w:firstLineChars="200"/>
              <w:rPr>
                <w:rFonts w:ascii="宋体" w:hAnsi="宋体"/>
                <w:sz w:val="21"/>
                <w:szCs w:val="21"/>
              </w:rPr>
            </w:pPr>
            <w:r>
              <w:rPr>
                <w:rFonts w:hint="eastAsia" w:ascii="宋体" w:hAnsi="宋体"/>
                <w:sz w:val="21"/>
                <w:szCs w:val="21"/>
              </w:rPr>
              <w:t>奖励单位</w:t>
            </w:r>
          </w:p>
        </w:tc>
        <w:tc>
          <w:tcPr>
            <w:tcW w:w="1088" w:type="dxa"/>
            <w:vAlign w:val="center"/>
          </w:tcPr>
          <w:p>
            <w:pPr>
              <w:ind w:firstLine="420" w:firstLineChars="200"/>
              <w:rPr>
                <w:rFonts w:ascii="宋体" w:hAnsi="宋体"/>
                <w:sz w:val="21"/>
                <w:szCs w:val="21"/>
              </w:rPr>
            </w:pPr>
            <w:r>
              <w:rPr>
                <w:rFonts w:hint="eastAsia" w:ascii="宋体" w:hAnsi="宋体"/>
                <w:sz w:val="21"/>
                <w:szCs w:val="21"/>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722" w:type="dxa"/>
            <w:shd w:val="clear" w:color="auto" w:fill="auto"/>
            <w:noWrap/>
            <w:vAlign w:val="center"/>
          </w:tcPr>
          <w:p>
            <w:pPr>
              <w:ind w:firstLine="420" w:firstLineChars="200"/>
              <w:rPr>
                <w:rFonts w:ascii="宋体" w:hAnsi="宋体"/>
                <w:sz w:val="21"/>
                <w:szCs w:val="21"/>
              </w:rPr>
            </w:pPr>
            <w:r>
              <w:rPr>
                <w:rFonts w:hint="eastAsia" w:ascii="宋体" w:hAnsi="宋体"/>
                <w:sz w:val="21"/>
                <w:szCs w:val="21"/>
              </w:rPr>
              <w:t>1</w:t>
            </w:r>
          </w:p>
        </w:tc>
        <w:tc>
          <w:tcPr>
            <w:tcW w:w="1134" w:type="dxa"/>
            <w:shd w:val="clear" w:color="auto" w:fill="auto"/>
            <w:vAlign w:val="center"/>
          </w:tcPr>
          <w:p>
            <w:pPr>
              <w:rPr>
                <w:rFonts w:ascii="宋体" w:hAnsi="宋体"/>
                <w:sz w:val="21"/>
                <w:szCs w:val="21"/>
              </w:rPr>
            </w:pPr>
            <w:r>
              <w:rPr>
                <w:rFonts w:hint="eastAsia" w:ascii="宋体" w:hAnsi="宋体"/>
                <w:sz w:val="21"/>
                <w:szCs w:val="21"/>
              </w:rPr>
              <w:t>宋勇超</w:t>
            </w:r>
          </w:p>
        </w:tc>
        <w:tc>
          <w:tcPr>
            <w:tcW w:w="2126" w:type="dxa"/>
            <w:shd w:val="clear" w:color="auto" w:fill="auto"/>
            <w:vAlign w:val="center"/>
          </w:tcPr>
          <w:p>
            <w:pPr>
              <w:rPr>
                <w:rFonts w:ascii="宋体" w:hAnsi="宋体"/>
                <w:sz w:val="21"/>
                <w:szCs w:val="21"/>
              </w:rPr>
            </w:pPr>
            <w:r>
              <w:rPr>
                <w:rFonts w:hint="eastAsia" w:ascii="宋体" w:hAnsi="宋体"/>
                <w:sz w:val="21"/>
                <w:szCs w:val="21"/>
              </w:rPr>
              <w:t>商务发展研究成果奖</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三等奖</w:t>
            </w:r>
          </w:p>
        </w:tc>
        <w:tc>
          <w:tcPr>
            <w:tcW w:w="1843" w:type="dxa"/>
            <w:shd w:val="clear" w:color="auto" w:fill="auto"/>
            <w:vAlign w:val="center"/>
          </w:tcPr>
          <w:p>
            <w:pPr>
              <w:rPr>
                <w:rFonts w:ascii="宋体" w:hAnsi="宋体"/>
                <w:sz w:val="21"/>
                <w:szCs w:val="21"/>
              </w:rPr>
            </w:pPr>
            <w:r>
              <w:rPr>
                <w:rFonts w:hint="eastAsia" w:ascii="宋体" w:hAnsi="宋体"/>
                <w:sz w:val="21"/>
                <w:szCs w:val="21"/>
              </w:rPr>
              <w:t>商务部</w:t>
            </w:r>
          </w:p>
        </w:tc>
        <w:tc>
          <w:tcPr>
            <w:tcW w:w="1088" w:type="dxa"/>
            <w:vAlign w:val="center"/>
          </w:tcPr>
          <w:p>
            <w:pPr>
              <w:rPr>
                <w:rFonts w:ascii="宋体" w:hAnsi="宋体"/>
                <w:sz w:val="21"/>
                <w:szCs w:val="21"/>
              </w:rPr>
            </w:pPr>
            <w:r>
              <w:rPr>
                <w:rFonts w:hint="eastAsia" w:ascii="宋体" w:hAnsi="宋体"/>
                <w:sz w:val="21"/>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722" w:type="dxa"/>
            <w:shd w:val="clear" w:color="auto" w:fill="auto"/>
            <w:vAlign w:val="center"/>
          </w:tcPr>
          <w:p>
            <w:pPr>
              <w:ind w:firstLine="420" w:firstLineChars="200"/>
              <w:rPr>
                <w:rFonts w:ascii="宋体" w:hAnsi="宋体"/>
                <w:sz w:val="21"/>
                <w:szCs w:val="21"/>
              </w:rPr>
            </w:pPr>
            <w:r>
              <w:rPr>
                <w:rFonts w:hint="eastAsia" w:ascii="宋体" w:hAnsi="宋体"/>
                <w:sz w:val="21"/>
                <w:szCs w:val="21"/>
              </w:rPr>
              <w:t>2</w:t>
            </w:r>
          </w:p>
        </w:tc>
        <w:tc>
          <w:tcPr>
            <w:tcW w:w="1134" w:type="dxa"/>
            <w:shd w:val="clear" w:color="auto" w:fill="auto"/>
            <w:vAlign w:val="center"/>
          </w:tcPr>
          <w:p>
            <w:pPr>
              <w:rPr>
                <w:rFonts w:ascii="宋体" w:hAnsi="宋体"/>
                <w:sz w:val="21"/>
                <w:szCs w:val="21"/>
              </w:rPr>
            </w:pPr>
            <w:r>
              <w:rPr>
                <w:rFonts w:hint="eastAsia" w:ascii="宋体" w:hAnsi="宋体"/>
                <w:sz w:val="21"/>
                <w:szCs w:val="21"/>
              </w:rPr>
              <w:t>仝新顺,毕国海,陈佳佳等</w:t>
            </w:r>
          </w:p>
        </w:tc>
        <w:tc>
          <w:tcPr>
            <w:tcW w:w="2126" w:type="dxa"/>
            <w:shd w:val="clear" w:color="auto" w:fill="auto"/>
            <w:vAlign w:val="center"/>
          </w:tcPr>
          <w:p>
            <w:pPr>
              <w:rPr>
                <w:rFonts w:ascii="宋体" w:hAnsi="宋体"/>
                <w:sz w:val="21"/>
                <w:szCs w:val="21"/>
              </w:rPr>
            </w:pPr>
            <w:r>
              <w:rPr>
                <w:rFonts w:hint="eastAsia" w:ascii="宋体" w:hAnsi="宋体"/>
                <w:sz w:val="21"/>
                <w:szCs w:val="21"/>
              </w:rPr>
              <w:t>中国物流采购联合会科技奖</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三等奖</w:t>
            </w:r>
          </w:p>
        </w:tc>
        <w:tc>
          <w:tcPr>
            <w:tcW w:w="1843" w:type="dxa"/>
            <w:shd w:val="clear" w:color="auto" w:fill="auto"/>
            <w:vAlign w:val="center"/>
          </w:tcPr>
          <w:p>
            <w:pPr>
              <w:rPr>
                <w:rFonts w:ascii="宋体" w:hAnsi="宋体"/>
                <w:sz w:val="21"/>
                <w:szCs w:val="21"/>
              </w:rPr>
            </w:pPr>
            <w:r>
              <w:rPr>
                <w:rFonts w:hint="eastAsia" w:ascii="宋体" w:hAnsi="宋体"/>
                <w:sz w:val="21"/>
                <w:szCs w:val="21"/>
              </w:rPr>
              <w:t>中国物流与采购联合会（自评建议列为省级奖励）</w:t>
            </w:r>
          </w:p>
        </w:tc>
        <w:tc>
          <w:tcPr>
            <w:tcW w:w="1088" w:type="dxa"/>
            <w:vAlign w:val="center"/>
          </w:tcPr>
          <w:p>
            <w:pPr>
              <w:rPr>
                <w:rFonts w:ascii="宋体" w:hAnsi="宋体"/>
                <w:sz w:val="21"/>
                <w:szCs w:val="21"/>
              </w:rPr>
            </w:pPr>
            <w:r>
              <w:rPr>
                <w:rFonts w:hint="eastAsia" w:ascii="宋体" w:hAnsi="宋体"/>
                <w:sz w:val="21"/>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722" w:type="dxa"/>
            <w:shd w:val="clear" w:color="auto" w:fill="auto"/>
            <w:vAlign w:val="center"/>
          </w:tcPr>
          <w:p>
            <w:pPr>
              <w:ind w:firstLine="420" w:firstLineChars="200"/>
              <w:rPr>
                <w:rFonts w:ascii="宋体" w:hAnsi="宋体"/>
                <w:sz w:val="21"/>
                <w:szCs w:val="21"/>
              </w:rPr>
            </w:pPr>
            <w:r>
              <w:rPr>
                <w:rFonts w:hint="eastAsia" w:ascii="宋体" w:hAnsi="宋体"/>
                <w:sz w:val="21"/>
                <w:szCs w:val="21"/>
              </w:rPr>
              <w:t>3</w:t>
            </w:r>
          </w:p>
        </w:tc>
        <w:tc>
          <w:tcPr>
            <w:tcW w:w="1134" w:type="dxa"/>
            <w:shd w:val="clear" w:color="auto" w:fill="auto"/>
            <w:vAlign w:val="center"/>
          </w:tcPr>
          <w:p>
            <w:pPr>
              <w:rPr>
                <w:rFonts w:ascii="宋体" w:hAnsi="宋体"/>
                <w:sz w:val="21"/>
                <w:szCs w:val="21"/>
              </w:rPr>
            </w:pPr>
            <w:r>
              <w:rPr>
                <w:rFonts w:hint="eastAsia" w:ascii="宋体" w:hAnsi="宋体"/>
                <w:sz w:val="21"/>
                <w:szCs w:val="21"/>
              </w:rPr>
              <w:t>郑玉</w:t>
            </w:r>
          </w:p>
        </w:tc>
        <w:tc>
          <w:tcPr>
            <w:tcW w:w="2126" w:type="dxa"/>
            <w:shd w:val="clear" w:color="auto" w:fill="auto"/>
            <w:vAlign w:val="center"/>
          </w:tcPr>
          <w:p>
            <w:pPr>
              <w:rPr>
                <w:rFonts w:ascii="宋体" w:hAnsi="宋体"/>
                <w:sz w:val="21"/>
                <w:szCs w:val="21"/>
              </w:rPr>
            </w:pPr>
            <w:r>
              <w:rPr>
                <w:rFonts w:hint="eastAsia" w:ascii="宋体" w:hAnsi="宋体"/>
                <w:sz w:val="21"/>
                <w:szCs w:val="21"/>
              </w:rPr>
              <w:t>教育厅人文社会科学优秀成果奖</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厅级</w:t>
            </w:r>
          </w:p>
        </w:tc>
        <w:tc>
          <w:tcPr>
            <w:tcW w:w="1843" w:type="dxa"/>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88" w:type="dxa"/>
            <w:vAlign w:val="center"/>
          </w:tcPr>
          <w:p>
            <w:pPr>
              <w:rPr>
                <w:rFonts w:ascii="宋体" w:hAnsi="宋体"/>
                <w:sz w:val="21"/>
                <w:szCs w:val="21"/>
              </w:rPr>
            </w:pPr>
            <w:r>
              <w:rPr>
                <w:rFonts w:hint="eastAsia" w:ascii="宋体" w:hAnsi="宋体"/>
                <w:sz w:val="21"/>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722" w:type="dxa"/>
            <w:shd w:val="clear" w:color="auto" w:fill="auto"/>
            <w:vAlign w:val="center"/>
          </w:tcPr>
          <w:p>
            <w:pPr>
              <w:ind w:firstLine="420" w:firstLineChars="200"/>
              <w:rPr>
                <w:rFonts w:ascii="宋体" w:hAnsi="宋体"/>
                <w:sz w:val="21"/>
                <w:szCs w:val="21"/>
              </w:rPr>
            </w:pPr>
            <w:r>
              <w:rPr>
                <w:rFonts w:hint="eastAsia" w:ascii="宋体" w:hAnsi="宋体"/>
                <w:sz w:val="21"/>
                <w:szCs w:val="21"/>
              </w:rPr>
              <w:t>4</w:t>
            </w:r>
          </w:p>
        </w:tc>
        <w:tc>
          <w:tcPr>
            <w:tcW w:w="1134" w:type="dxa"/>
            <w:shd w:val="clear" w:color="auto" w:fill="auto"/>
            <w:vAlign w:val="center"/>
          </w:tcPr>
          <w:p>
            <w:pPr>
              <w:rPr>
                <w:rFonts w:ascii="宋体" w:hAnsi="宋体"/>
                <w:sz w:val="21"/>
                <w:szCs w:val="21"/>
              </w:rPr>
            </w:pPr>
            <w:r>
              <w:rPr>
                <w:rFonts w:hint="eastAsia" w:ascii="宋体" w:hAnsi="宋体"/>
                <w:sz w:val="21"/>
                <w:szCs w:val="21"/>
              </w:rPr>
              <w:t>宋勇超</w:t>
            </w:r>
          </w:p>
        </w:tc>
        <w:tc>
          <w:tcPr>
            <w:tcW w:w="2126" w:type="dxa"/>
            <w:shd w:val="clear" w:color="auto" w:fill="auto"/>
            <w:vAlign w:val="center"/>
          </w:tcPr>
          <w:p>
            <w:pPr>
              <w:rPr>
                <w:rFonts w:ascii="宋体" w:hAnsi="宋体"/>
                <w:sz w:val="21"/>
                <w:szCs w:val="21"/>
              </w:rPr>
            </w:pPr>
            <w:r>
              <w:rPr>
                <w:rFonts w:hint="eastAsia" w:ascii="宋体" w:hAnsi="宋体"/>
                <w:sz w:val="21"/>
                <w:szCs w:val="21"/>
              </w:rPr>
              <w:t>教育厅人文社会科学优秀成果奖</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厅级</w:t>
            </w:r>
          </w:p>
        </w:tc>
        <w:tc>
          <w:tcPr>
            <w:tcW w:w="1843" w:type="dxa"/>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88" w:type="dxa"/>
            <w:vAlign w:val="center"/>
          </w:tcPr>
          <w:p>
            <w:pPr>
              <w:rPr>
                <w:rFonts w:ascii="宋体" w:hAnsi="宋体"/>
                <w:sz w:val="21"/>
                <w:szCs w:val="21"/>
              </w:rPr>
            </w:pPr>
            <w:r>
              <w:rPr>
                <w:rFonts w:hint="eastAsia" w:ascii="宋体" w:hAnsi="宋体"/>
                <w:sz w:val="21"/>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ascii="宋体" w:hAnsi="宋体"/>
                <w:sz w:val="21"/>
                <w:szCs w:val="21"/>
              </w:rPr>
            </w:pPr>
            <w:r>
              <w:rPr>
                <w:rFonts w:hint="eastAsia" w:ascii="宋体" w:hAnsi="宋体"/>
                <w:sz w:val="21"/>
                <w:szCs w:val="21"/>
              </w:rPr>
              <w:t>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闫艳玲</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教育厅人文社会科学优秀成果奖</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sz w:val="21"/>
                <w:szCs w:val="21"/>
              </w:rPr>
            </w:pPr>
            <w:r>
              <w:rPr>
                <w:rFonts w:hint="eastAsia" w:ascii="宋体" w:hAnsi="宋体"/>
                <w:sz w:val="21"/>
                <w:szCs w:val="21"/>
              </w:rPr>
              <w:t>厅级</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8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ascii="宋体" w:hAnsi="宋体"/>
                <w:sz w:val="21"/>
                <w:szCs w:val="21"/>
              </w:rPr>
            </w:pPr>
            <w:r>
              <w:rPr>
                <w:rFonts w:hint="eastAsia" w:ascii="宋体" w:hAnsi="宋体"/>
                <w:sz w:val="21"/>
                <w:szCs w:val="21"/>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仝新顺,</w:t>
            </w:r>
          </w:p>
          <w:p>
            <w:pPr>
              <w:rPr>
                <w:rFonts w:ascii="宋体" w:hAnsi="宋体"/>
                <w:sz w:val="21"/>
                <w:szCs w:val="21"/>
              </w:rPr>
            </w:pPr>
            <w:r>
              <w:rPr>
                <w:rFonts w:hint="eastAsia" w:ascii="宋体" w:hAnsi="宋体"/>
                <w:sz w:val="21"/>
                <w:szCs w:val="21"/>
              </w:rPr>
              <w:t>刘洪民</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教育厅人文社会科学优秀成果奖</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sz w:val="21"/>
                <w:szCs w:val="21"/>
              </w:rPr>
            </w:pPr>
            <w:r>
              <w:rPr>
                <w:rFonts w:hint="eastAsia" w:ascii="宋体" w:hAnsi="宋体"/>
                <w:sz w:val="21"/>
                <w:szCs w:val="21"/>
              </w:rPr>
              <w:t>厅级（一等奖）</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8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ascii="宋体" w:hAnsi="宋体"/>
                <w:sz w:val="21"/>
                <w:szCs w:val="21"/>
              </w:rPr>
            </w:pPr>
            <w:r>
              <w:rPr>
                <w:rFonts w:hint="eastAsia" w:ascii="宋体" w:hAnsi="宋体"/>
                <w:sz w:val="21"/>
                <w:szCs w:val="21"/>
              </w:rPr>
              <w:t>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李程宇,</w:t>
            </w:r>
          </w:p>
          <w:p>
            <w:pPr>
              <w:rPr>
                <w:rFonts w:ascii="宋体" w:hAnsi="宋体"/>
                <w:sz w:val="21"/>
                <w:szCs w:val="21"/>
              </w:rPr>
            </w:pPr>
            <w:r>
              <w:rPr>
                <w:rFonts w:hint="eastAsia" w:ascii="宋体" w:hAnsi="宋体"/>
                <w:sz w:val="21"/>
                <w:szCs w:val="21"/>
              </w:rPr>
              <w:t>邵帅</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教育厅人文社会科学优秀成果奖</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sz w:val="21"/>
                <w:szCs w:val="21"/>
              </w:rPr>
            </w:pPr>
            <w:r>
              <w:rPr>
                <w:rFonts w:hint="eastAsia" w:ascii="宋体" w:hAnsi="宋体"/>
                <w:sz w:val="21"/>
                <w:szCs w:val="21"/>
              </w:rPr>
              <w:t>厅级</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8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1"/>
                <w:szCs w:val="21"/>
              </w:rPr>
            </w:pPr>
            <w:r>
              <w:rPr>
                <w:rFonts w:hint="eastAsia" w:ascii="宋体" w:hAnsi="宋体"/>
                <w:sz w:val="21"/>
                <w:szCs w:val="21"/>
              </w:rPr>
              <w:t>2018</w:t>
            </w:r>
          </w:p>
        </w:tc>
      </w:tr>
    </w:tbl>
    <w:p>
      <w:pPr>
        <w:pStyle w:val="4"/>
        <w:spacing w:before="0" w:after="0" w:line="360" w:lineRule="auto"/>
        <w:ind w:left="480" w:right="-482" w:rightChars="-201"/>
        <w:rPr>
          <w:rFonts w:ascii="宋体" w:hAnsi="宋体"/>
          <w:sz w:val="24"/>
          <w:szCs w:val="24"/>
        </w:rPr>
      </w:pPr>
      <w:r>
        <w:rPr>
          <w:rFonts w:hint="eastAsia" w:ascii="宋体" w:hAnsi="宋体"/>
          <w:sz w:val="24"/>
          <w:szCs w:val="24"/>
        </w:rPr>
        <w:t>2、学术荣誉</w:t>
      </w:r>
    </w:p>
    <w:p>
      <w:pPr>
        <w:spacing w:line="360" w:lineRule="auto"/>
        <w:ind w:right="-482" w:rightChars="-201" w:firstLine="480" w:firstLineChars="200"/>
        <w:rPr>
          <w:rFonts w:ascii="宋体" w:hAnsi="宋体"/>
          <w:szCs w:val="24"/>
        </w:rPr>
      </w:pPr>
      <w:r>
        <w:rPr>
          <w:rFonts w:hint="eastAsia" w:ascii="宋体" w:hAnsi="宋体"/>
          <w:szCs w:val="24"/>
        </w:rPr>
        <w:t>2018年本基地全职研究两位成员陈昱、曹志宏入选河南省高校哲学社会科学优秀学者。</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（五）社会服务</w:t>
      </w:r>
    </w:p>
    <w:p>
      <w:pPr>
        <w:pStyle w:val="4"/>
        <w:spacing w:before="0" w:after="0" w:line="360" w:lineRule="auto"/>
        <w:ind w:left="480" w:right="-482" w:rightChars="-201"/>
        <w:rPr>
          <w:rFonts w:ascii="宋体" w:hAnsi="宋体"/>
          <w:sz w:val="24"/>
          <w:szCs w:val="24"/>
        </w:rPr>
      </w:pPr>
      <w:r>
        <w:rPr>
          <w:rFonts w:hint="eastAsia" w:ascii="宋体" w:hAnsi="宋体"/>
          <w:sz w:val="24"/>
          <w:szCs w:val="24"/>
        </w:rPr>
        <w:t>1、服务决策</w:t>
      </w:r>
    </w:p>
    <w:p>
      <w:pPr>
        <w:spacing w:line="360" w:lineRule="auto"/>
        <w:ind w:right="-482" w:rightChars="-201" w:firstLine="480" w:firstLineChars="200"/>
        <w:rPr>
          <w:rFonts w:ascii="宋体" w:hAnsi="宋体"/>
          <w:szCs w:val="24"/>
        </w:rPr>
      </w:pPr>
      <w:r>
        <w:rPr>
          <w:rFonts w:hint="eastAsia" w:ascii="宋体" w:hAnsi="宋体"/>
          <w:szCs w:val="24"/>
        </w:rPr>
        <w:t>本研究基地研究人员李程宇博士的研究报告《关于建立河南省共享交通行业管理及绿色消费个人账户制度的建议》成为2018年民盟河南省委的全省两会集体提案的原始稿，该提案被列为《河南省政协2018年重点提案督办方案》（政豫厅发〔2018〕11号），并由省委、省政府主要领导亲自批示督办，交由河南省住房和城乡建设厅、河南省公安厅、河南省发展和改革委员会分别采纳与研究落实；其中，有关于对在闹市区划分出共享单车专门停车区域，以解决公共道路资源紧缺区域共享单车乱停乱放问题的政策建议，已经在我市多个区域展开试点，取得了直接而有效地为政府决策服务的功能。</w:t>
      </w:r>
    </w:p>
    <w:p>
      <w:pPr>
        <w:pStyle w:val="4"/>
        <w:spacing w:before="0" w:after="0" w:line="360" w:lineRule="auto"/>
        <w:ind w:left="480" w:right="-482" w:rightChars="-201"/>
        <w:rPr>
          <w:rFonts w:ascii="宋体" w:hAnsi="宋体"/>
          <w:sz w:val="24"/>
          <w:szCs w:val="24"/>
        </w:rPr>
      </w:pPr>
      <w:r>
        <w:rPr>
          <w:rFonts w:hint="eastAsia" w:ascii="宋体" w:hAnsi="宋体"/>
          <w:sz w:val="24"/>
          <w:szCs w:val="24"/>
        </w:rPr>
        <w:t>2、社会推广</w:t>
      </w:r>
    </w:p>
    <w:p>
      <w:pPr>
        <w:spacing w:line="360" w:lineRule="auto"/>
        <w:ind w:right="-482" w:rightChars="-201" w:firstLine="480" w:firstLineChars="200"/>
        <w:rPr>
          <w:rFonts w:ascii="宋体" w:hAnsi="宋体"/>
          <w:szCs w:val="24"/>
        </w:rPr>
      </w:pPr>
      <w:r>
        <w:rPr>
          <w:rFonts w:hint="eastAsia" w:ascii="宋体" w:hAnsi="宋体"/>
          <w:szCs w:val="24"/>
        </w:rPr>
        <w:t>2018年度本研究基地在服务教学、学术交流、社会推广方面进行了大量的基础工作，产业与创新研究中心致力于在社会推广方面有条不紊、深耕细作地逐步推进工作，并且进行了大量有意义的尝试，虽然还未取得重要成果和高规格奖励，但已经具备了一定的前期基础和实践经验。</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二、有待完善之处</w:t>
      </w:r>
    </w:p>
    <w:p>
      <w:pPr>
        <w:spacing w:line="360" w:lineRule="auto"/>
        <w:ind w:right="-482" w:rightChars="-201" w:firstLine="480" w:firstLineChars="200"/>
        <w:rPr>
          <w:rFonts w:ascii="宋体" w:hAnsi="宋体"/>
          <w:szCs w:val="24"/>
        </w:rPr>
      </w:pPr>
      <w:r>
        <w:rPr>
          <w:rFonts w:hint="eastAsia" w:ascii="宋体" w:hAnsi="宋体"/>
          <w:szCs w:val="24"/>
        </w:rPr>
        <w:t>在已经过去的2018年，我们非常珍惜来之不易的挂牌机会，并且努力从头做起，鼓足劲头，见贤思齐，在学术研究与服务社会等方面取得了一些初步的成绩，但与本研究基地设定的建设目标及省内其他省级重点研究基地相比，我们在以下几方面仍然需要进一步努力：一是本研究基地在建设经验上明显不足，亟需向其他高校智库虚心学习；二是基地尚缺乏国内公认的权威研究成果，需要进一步在国家级奖励和标志性学术成果方面努力拼搏；三是内部管理方法和激励机制尚不健全，仍需优化与改进；四是在服务社会和送交研究成果供政府决策参考方面尚缺乏稳定的路径，需要更加关注这方面工作的现实效果。</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三、下一步的工作思路</w:t>
      </w:r>
    </w:p>
    <w:p>
      <w:pPr>
        <w:spacing w:line="360" w:lineRule="auto"/>
        <w:ind w:right="-482" w:rightChars="-201" w:firstLine="480" w:firstLineChars="200"/>
        <w:rPr>
          <w:rFonts w:ascii="宋体" w:hAnsi="宋体"/>
          <w:szCs w:val="24"/>
        </w:rPr>
      </w:pPr>
      <w:r>
        <w:rPr>
          <w:rFonts w:hint="eastAsia" w:ascii="宋体" w:hAnsi="宋体"/>
          <w:szCs w:val="24"/>
        </w:rPr>
        <w:t>本研究基地结合本中心建立一年来的现实情况并借鉴国内其他省级人文社会科学重点研究基地建设的成功做法，拟在以下几个方面强化研究基地的工作力度：一是鼓励科研人员通过各种渠道提升自身的专业水平和自信心，要让我们的研究者敢于在国内外重要学术交流平台上跟高手过招，多出高质量科研成果；二是出台能够激发本研究基地科研人员工作积极性的科研奖励制度，解决科研人员的后顾之忧；三是积极展开与国内其他省级研究基地以及学术期刊的交流合作，获得有利于自身发展的外部助力；四是进一步强化基地研究人员的服务社会的工作意识，通过政府机构、政治协商等各种渠道反映社会急需解决的且与本基地相关性高的现实问题，为有为政府实施良政提供智力支持与政策建议。</w:t>
      </w:r>
    </w:p>
    <w:p>
      <w:pPr>
        <w:spacing w:line="360" w:lineRule="auto"/>
        <w:ind w:right="-482" w:rightChars="-201" w:firstLine="480" w:firstLineChars="200"/>
        <w:rPr>
          <w:rFonts w:ascii="宋体" w:hAnsi="宋体"/>
          <w:szCs w:val="24"/>
        </w:rPr>
      </w:pPr>
      <w:r>
        <w:rPr>
          <w:rFonts w:hint="eastAsia" w:ascii="宋体" w:hAnsi="宋体"/>
          <w:szCs w:val="24"/>
        </w:rPr>
        <w:t>特别地，本研究基地计划在未来每隔一段时期开展一次大型的学术交流活动，保持相关领域研究热度，加强和国内高校的联系，开放更多的合作空间和加强科研人员之间的有效合作，并致力于成果的高效转化。在未来的工作中，本中心将重点推进与国内外高水平期刊的学术合作，有意向并与一些国内外杂志进行了沟通，要定期召开国内学术期刊主编研讨会，以推进国际交流视野，并进一步提升中心的整体科研实力，首次拟邀请的期刊有JCLP(sci一区)，RCR(sci一区)，《环境经济研究》等。</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128" w:name="_Toc2949710"/>
      <w:bookmarkStart w:id="129" w:name="_Toc4351"/>
      <w:bookmarkStart w:id="130" w:name="_Toc16295"/>
      <w:bookmarkStart w:id="131" w:name="_Toc29724"/>
      <w:bookmarkStart w:id="132" w:name="_Toc10444"/>
      <w:r>
        <w:rPr>
          <w:rFonts w:hint="eastAsia" w:ascii="黑体" w:hAnsi="黑体" w:eastAsia="黑体" w:cs="黑体"/>
          <w:sz w:val="32"/>
          <w:szCs w:val="32"/>
        </w:rPr>
        <w:t>郑州轻工业大学社会发展研究中心</w:t>
      </w:r>
      <w:bookmarkEnd w:id="128"/>
      <w:bookmarkEnd w:id="129"/>
      <w:bookmarkEnd w:id="130"/>
      <w:bookmarkEnd w:id="131"/>
      <w:bookmarkEnd w:id="132"/>
    </w:p>
    <w:p>
      <w:pPr>
        <w:spacing w:line="360" w:lineRule="auto"/>
        <w:ind w:firstLine="480" w:firstLineChars="200"/>
        <w:rPr>
          <w:rFonts w:ascii="宋体" w:hAnsi="宋体"/>
        </w:rPr>
      </w:pPr>
      <w:r>
        <w:rPr>
          <w:rFonts w:hint="eastAsia" w:ascii="宋体" w:hAnsi="宋体"/>
        </w:rPr>
        <w:t xml:space="preserve">在河南省教育厅和我校党委、行政等各级领导的关心与支持下，河南省高校高端智库联盟会员单位、河南省高校人文社会科学重点研究中心——郑州轻工业大学社会发展研究中心的研究人员在2018年围绕我国经济和社会发展中存在的一些问题展开了较为深入地研究，并取得了较为丰硕的研究成果，同时也开展了一些社会服务等工作。当然，囿于诸多因素的限制，在过去的1年中，郑州轻工业大学社会发展研究中心在实际运行过程中也存在一些有待进一步完善之处。下面我们从社会发展研究中心在2018年度各项工作情况、需要改进之处以及下一步的工作思路三个方面总结如下： </w:t>
      </w:r>
    </w:p>
    <w:p>
      <w:pPr>
        <w:pStyle w:val="4"/>
        <w:spacing w:before="0" w:after="0" w:line="360" w:lineRule="auto"/>
        <w:ind w:left="480"/>
        <w:rPr>
          <w:rFonts w:ascii="宋体" w:hAnsi="宋体"/>
          <w:sz w:val="24"/>
          <w:szCs w:val="24"/>
        </w:rPr>
      </w:pPr>
      <w:r>
        <w:rPr>
          <w:rFonts w:hint="eastAsia" w:ascii="宋体" w:hAnsi="宋体"/>
          <w:sz w:val="24"/>
          <w:szCs w:val="24"/>
        </w:rPr>
        <w:t>一、2018年度各项工作情况</w:t>
      </w:r>
    </w:p>
    <w:p>
      <w:pPr>
        <w:spacing w:line="360" w:lineRule="auto"/>
        <w:ind w:firstLine="480" w:firstLineChars="200"/>
        <w:rPr>
          <w:rFonts w:ascii="宋体" w:hAnsi="宋体"/>
          <w:szCs w:val="24"/>
        </w:rPr>
      </w:pPr>
      <w:r>
        <w:rPr>
          <w:rFonts w:hint="eastAsia" w:ascii="宋体" w:hAnsi="宋体"/>
          <w:szCs w:val="24"/>
        </w:rPr>
        <w:t>根据《河南省高等学校人文社会科学重点研究中心管理办法（试行）》（教社科〔2013〕858号）规定和河南省教育厅《关于2015年度高校人文社会科学重点研究中心年度考评的通知》（教社科〔2018〕81号）等相关文件，现将本研究中心在2018年开展的科学研究以及服务社会等工作总结如下：</w:t>
      </w:r>
    </w:p>
    <w:p>
      <w:pPr>
        <w:pStyle w:val="4"/>
        <w:spacing w:before="0" w:after="0" w:line="360" w:lineRule="auto"/>
        <w:ind w:left="480"/>
        <w:rPr>
          <w:rFonts w:ascii="宋体" w:hAnsi="宋体"/>
          <w:sz w:val="24"/>
          <w:szCs w:val="24"/>
        </w:rPr>
      </w:pPr>
      <w:r>
        <w:rPr>
          <w:rFonts w:hint="eastAsia" w:ascii="宋体" w:hAnsi="宋体"/>
          <w:sz w:val="24"/>
          <w:szCs w:val="24"/>
        </w:rPr>
        <w:t>（一）队伍建设</w:t>
      </w:r>
    </w:p>
    <w:p>
      <w:pPr>
        <w:pStyle w:val="4"/>
        <w:spacing w:before="0" w:after="0" w:line="360" w:lineRule="auto"/>
        <w:ind w:left="480"/>
        <w:rPr>
          <w:rFonts w:ascii="宋体" w:hAnsi="宋体"/>
          <w:sz w:val="24"/>
          <w:szCs w:val="24"/>
        </w:rPr>
      </w:pPr>
      <w:r>
        <w:rPr>
          <w:rFonts w:hint="eastAsia" w:ascii="宋体" w:hAnsi="宋体"/>
          <w:sz w:val="24"/>
          <w:szCs w:val="24"/>
        </w:rPr>
        <w:t>1、人员配备</w:t>
      </w:r>
    </w:p>
    <w:p>
      <w:pPr>
        <w:spacing w:line="360" w:lineRule="auto"/>
        <w:ind w:firstLine="480" w:firstLineChars="200"/>
        <w:rPr>
          <w:rFonts w:ascii="宋体" w:hAnsi="宋体"/>
          <w:szCs w:val="24"/>
        </w:rPr>
      </w:pPr>
      <w:r>
        <w:rPr>
          <w:rFonts w:hint="eastAsia" w:ascii="宋体" w:hAnsi="宋体"/>
          <w:szCs w:val="24"/>
        </w:rPr>
        <w:t>本研究中心拥有专职研究人员30人，所有研究人员均为常住专职研究人员，并且其人员配备、聘任以及住所时间均符合河南省教育厅“重点研究中心管理办法”中的相关规定。</w:t>
      </w:r>
    </w:p>
    <w:p>
      <w:pPr>
        <w:pStyle w:val="4"/>
        <w:spacing w:before="0" w:after="0" w:line="360" w:lineRule="auto"/>
        <w:ind w:left="480"/>
        <w:rPr>
          <w:rFonts w:ascii="宋体" w:hAnsi="宋体"/>
          <w:sz w:val="24"/>
          <w:szCs w:val="24"/>
        </w:rPr>
      </w:pPr>
      <w:r>
        <w:rPr>
          <w:rFonts w:hint="eastAsia" w:ascii="宋体" w:hAnsi="宋体"/>
          <w:sz w:val="24"/>
          <w:szCs w:val="24"/>
        </w:rPr>
        <w:t>2、职称结构</w:t>
      </w:r>
    </w:p>
    <w:p>
      <w:pPr>
        <w:spacing w:line="360" w:lineRule="auto"/>
        <w:ind w:firstLine="480" w:firstLineChars="200"/>
        <w:rPr>
          <w:rFonts w:ascii="宋体" w:hAnsi="宋体"/>
          <w:szCs w:val="24"/>
        </w:rPr>
      </w:pPr>
      <w:r>
        <w:rPr>
          <w:rFonts w:hint="eastAsia" w:ascii="宋体" w:hAnsi="宋体"/>
          <w:szCs w:val="24"/>
        </w:rPr>
        <w:t>本研究中心研究人员的职称结构较为合理。在30名专职研究人员中，有正高职称的研究人员8名，其所占比例为26.7%；有副教授职称人员23名，其所占比例为73.3%。</w:t>
      </w:r>
    </w:p>
    <w:p>
      <w:pPr>
        <w:pStyle w:val="4"/>
        <w:spacing w:before="0" w:after="0" w:line="360" w:lineRule="auto"/>
        <w:ind w:left="480"/>
        <w:rPr>
          <w:rFonts w:ascii="宋体" w:hAnsi="宋体"/>
          <w:sz w:val="24"/>
          <w:szCs w:val="24"/>
        </w:rPr>
      </w:pPr>
      <w:r>
        <w:rPr>
          <w:rFonts w:hint="eastAsia" w:ascii="宋体" w:hAnsi="宋体"/>
          <w:sz w:val="24"/>
          <w:szCs w:val="24"/>
        </w:rPr>
        <w:t>3、学历结构</w:t>
      </w:r>
    </w:p>
    <w:p>
      <w:pPr>
        <w:spacing w:line="360" w:lineRule="auto"/>
        <w:ind w:firstLine="480" w:firstLineChars="200"/>
        <w:rPr>
          <w:rFonts w:ascii="宋体" w:hAnsi="宋体"/>
          <w:szCs w:val="24"/>
        </w:rPr>
      </w:pPr>
      <w:r>
        <w:rPr>
          <w:rFonts w:hint="eastAsia" w:ascii="宋体" w:hAnsi="宋体"/>
          <w:szCs w:val="24"/>
        </w:rPr>
        <w:t>本研究中心研究人员中，具有博士学位的研究人员26名，其所占比例为86.7%；具有硕士以上学位的研究人员29名，其所占比例达到96.7%。</w:t>
      </w:r>
    </w:p>
    <w:p>
      <w:pPr>
        <w:pStyle w:val="4"/>
        <w:spacing w:before="0" w:after="0" w:line="360" w:lineRule="auto"/>
        <w:ind w:left="480"/>
        <w:rPr>
          <w:rFonts w:ascii="宋体" w:hAnsi="宋体"/>
          <w:sz w:val="24"/>
          <w:szCs w:val="24"/>
        </w:rPr>
      </w:pPr>
      <w:r>
        <w:rPr>
          <w:rFonts w:hint="eastAsia" w:ascii="宋体" w:hAnsi="宋体"/>
          <w:sz w:val="24"/>
          <w:szCs w:val="24"/>
        </w:rPr>
        <w:t>（二）科研项目</w:t>
      </w:r>
    </w:p>
    <w:p>
      <w:pPr>
        <w:pStyle w:val="4"/>
        <w:spacing w:before="0" w:after="0" w:line="360" w:lineRule="auto"/>
        <w:ind w:left="480"/>
        <w:rPr>
          <w:rFonts w:ascii="宋体" w:hAnsi="宋体"/>
          <w:sz w:val="24"/>
          <w:szCs w:val="24"/>
        </w:rPr>
      </w:pPr>
      <w:r>
        <w:rPr>
          <w:rFonts w:hint="eastAsia" w:ascii="宋体" w:hAnsi="宋体"/>
          <w:sz w:val="24"/>
          <w:szCs w:val="24"/>
        </w:rPr>
        <w:t>1、国家级项目</w:t>
      </w:r>
    </w:p>
    <w:p>
      <w:pPr>
        <w:spacing w:line="360" w:lineRule="auto"/>
        <w:ind w:firstLine="480" w:firstLineChars="200"/>
        <w:rPr>
          <w:rFonts w:ascii="宋体" w:hAnsi="宋体"/>
          <w:szCs w:val="24"/>
        </w:rPr>
      </w:pPr>
      <w:r>
        <w:rPr>
          <w:rFonts w:hint="eastAsia" w:ascii="宋体" w:hAnsi="宋体"/>
          <w:szCs w:val="24"/>
        </w:rPr>
        <w:t>本研究中心研究人员2018年度在获得国家级项目立项方面取得了新突破，共计获得国家社会科学基金项目4项，其中取得国家社科基金项目面上项目2项，国家社会科学青年基金项目1项，另有1项国家社会科学基金项目为后期资助项目。</w:t>
      </w:r>
    </w:p>
    <w:p>
      <w:pPr>
        <w:spacing w:line="360" w:lineRule="auto"/>
        <w:ind w:firstLine="480" w:firstLineChars="200"/>
        <w:rPr>
          <w:rFonts w:ascii="宋体" w:hAnsi="宋体"/>
        </w:rPr>
      </w:pPr>
      <w:r>
        <w:rPr>
          <w:rFonts w:hint="eastAsia" w:ascii="宋体" w:hAnsi="宋体"/>
        </w:rPr>
        <w:t>表1 2018年本研究中心人员新增国家级项目一览表</w:t>
      </w:r>
    </w:p>
    <w:tbl>
      <w:tblPr>
        <w:tblStyle w:val="16"/>
        <w:tblW w:w="88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53"/>
        <w:gridCol w:w="2447"/>
        <w:gridCol w:w="1162"/>
        <w:gridCol w:w="1026"/>
        <w:gridCol w:w="1140"/>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36" w:type="dxa"/>
            <w:vAlign w:val="center"/>
          </w:tcPr>
          <w:p>
            <w:pPr>
              <w:rPr>
                <w:rFonts w:ascii="宋体" w:hAnsi="宋体"/>
                <w:sz w:val="21"/>
                <w:szCs w:val="21"/>
              </w:rPr>
            </w:pPr>
            <w:r>
              <w:rPr>
                <w:rFonts w:hint="eastAsia" w:ascii="宋体" w:hAnsi="宋体"/>
                <w:sz w:val="21"/>
                <w:szCs w:val="21"/>
              </w:rPr>
              <w:t>序号</w:t>
            </w:r>
          </w:p>
        </w:tc>
        <w:tc>
          <w:tcPr>
            <w:tcW w:w="1353" w:type="dxa"/>
            <w:vAlign w:val="center"/>
          </w:tcPr>
          <w:p>
            <w:pPr>
              <w:rPr>
                <w:rFonts w:ascii="宋体" w:hAnsi="宋体"/>
                <w:sz w:val="21"/>
                <w:szCs w:val="21"/>
              </w:rPr>
            </w:pPr>
            <w:r>
              <w:rPr>
                <w:rFonts w:hint="eastAsia" w:ascii="宋体" w:hAnsi="宋体"/>
                <w:sz w:val="21"/>
                <w:szCs w:val="21"/>
              </w:rPr>
              <w:t>项目编号</w:t>
            </w:r>
          </w:p>
        </w:tc>
        <w:tc>
          <w:tcPr>
            <w:tcW w:w="2447" w:type="dxa"/>
            <w:vAlign w:val="center"/>
          </w:tcPr>
          <w:p>
            <w:pPr>
              <w:ind w:firstLine="420" w:firstLineChars="200"/>
              <w:rPr>
                <w:rFonts w:ascii="宋体" w:hAnsi="宋体"/>
                <w:sz w:val="21"/>
                <w:szCs w:val="21"/>
              </w:rPr>
            </w:pPr>
            <w:r>
              <w:rPr>
                <w:rFonts w:hint="eastAsia" w:ascii="宋体" w:hAnsi="宋体"/>
                <w:sz w:val="21"/>
                <w:szCs w:val="21"/>
              </w:rPr>
              <w:t>项目名称</w:t>
            </w:r>
          </w:p>
        </w:tc>
        <w:tc>
          <w:tcPr>
            <w:tcW w:w="1162" w:type="dxa"/>
            <w:vAlign w:val="center"/>
          </w:tcPr>
          <w:p>
            <w:pPr>
              <w:ind w:firstLine="420" w:firstLineChars="200"/>
              <w:rPr>
                <w:rFonts w:ascii="宋体" w:hAnsi="宋体"/>
                <w:sz w:val="21"/>
                <w:szCs w:val="21"/>
              </w:rPr>
            </w:pPr>
            <w:r>
              <w:rPr>
                <w:rFonts w:hint="eastAsia" w:ascii="宋体" w:hAnsi="宋体"/>
                <w:sz w:val="21"/>
                <w:szCs w:val="21"/>
              </w:rPr>
              <w:t>项目类别</w:t>
            </w:r>
          </w:p>
        </w:tc>
        <w:tc>
          <w:tcPr>
            <w:tcW w:w="1026" w:type="dxa"/>
            <w:vAlign w:val="center"/>
          </w:tcPr>
          <w:p>
            <w:pPr>
              <w:rPr>
                <w:rFonts w:ascii="宋体" w:hAnsi="宋体"/>
                <w:sz w:val="21"/>
                <w:szCs w:val="21"/>
              </w:rPr>
            </w:pPr>
            <w:r>
              <w:rPr>
                <w:rFonts w:hint="eastAsia" w:ascii="宋体" w:hAnsi="宋体"/>
                <w:sz w:val="21"/>
                <w:szCs w:val="21"/>
              </w:rPr>
              <w:t>主持人</w:t>
            </w:r>
          </w:p>
        </w:tc>
        <w:tc>
          <w:tcPr>
            <w:tcW w:w="1140" w:type="dxa"/>
            <w:vAlign w:val="center"/>
          </w:tcPr>
          <w:p>
            <w:pPr>
              <w:rPr>
                <w:rFonts w:ascii="宋体" w:hAnsi="宋体"/>
                <w:sz w:val="21"/>
                <w:szCs w:val="21"/>
              </w:rPr>
            </w:pPr>
            <w:r>
              <w:rPr>
                <w:rFonts w:hint="eastAsia" w:ascii="宋体" w:hAnsi="宋体"/>
                <w:sz w:val="21"/>
                <w:szCs w:val="21"/>
              </w:rPr>
              <w:t>立项</w:t>
            </w:r>
          </w:p>
          <w:p>
            <w:pPr>
              <w:rPr>
                <w:rFonts w:ascii="宋体" w:hAnsi="宋体"/>
                <w:sz w:val="21"/>
                <w:szCs w:val="21"/>
              </w:rPr>
            </w:pPr>
            <w:r>
              <w:rPr>
                <w:rFonts w:hint="eastAsia" w:ascii="宋体" w:hAnsi="宋体"/>
                <w:sz w:val="21"/>
                <w:szCs w:val="21"/>
              </w:rPr>
              <w:t>时间</w:t>
            </w:r>
          </w:p>
        </w:tc>
        <w:tc>
          <w:tcPr>
            <w:tcW w:w="947" w:type="dxa"/>
            <w:vAlign w:val="center"/>
          </w:tcPr>
          <w:p>
            <w:pPr>
              <w:rPr>
                <w:rFonts w:ascii="宋体" w:hAnsi="宋体"/>
                <w:sz w:val="21"/>
                <w:szCs w:val="21"/>
              </w:rPr>
            </w:pPr>
            <w:r>
              <w:rPr>
                <w:rFonts w:hint="eastAsia" w:ascii="宋体" w:hAnsi="宋体"/>
                <w:sz w:val="21"/>
                <w:szCs w:val="21"/>
              </w:rPr>
              <w:t>资助</w:t>
            </w:r>
          </w:p>
          <w:p>
            <w:pPr>
              <w:rPr>
                <w:rFonts w:ascii="宋体" w:hAnsi="宋体"/>
                <w:sz w:val="21"/>
                <w:szCs w:val="21"/>
              </w:rPr>
            </w:pPr>
            <w:r>
              <w:rPr>
                <w:rFonts w:hint="eastAsia" w:ascii="宋体" w:hAnsi="宋体"/>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1</w:t>
            </w:r>
          </w:p>
        </w:tc>
        <w:tc>
          <w:tcPr>
            <w:tcW w:w="1353" w:type="dxa"/>
            <w:vAlign w:val="center"/>
          </w:tcPr>
          <w:p>
            <w:pPr>
              <w:rPr>
                <w:rFonts w:ascii="宋体" w:hAnsi="宋体"/>
                <w:sz w:val="21"/>
                <w:szCs w:val="21"/>
              </w:rPr>
            </w:pPr>
            <w:r>
              <w:rPr>
                <w:rFonts w:hint="eastAsia" w:ascii="宋体" w:hAnsi="宋体"/>
                <w:sz w:val="21"/>
                <w:szCs w:val="21"/>
              </w:rPr>
              <w:t>18BSH091</w:t>
            </w:r>
          </w:p>
        </w:tc>
        <w:tc>
          <w:tcPr>
            <w:tcW w:w="2447" w:type="dxa"/>
            <w:vAlign w:val="center"/>
          </w:tcPr>
          <w:p>
            <w:pPr>
              <w:rPr>
                <w:rFonts w:ascii="宋体" w:hAnsi="宋体"/>
                <w:sz w:val="21"/>
                <w:szCs w:val="21"/>
              </w:rPr>
            </w:pPr>
            <w:r>
              <w:rPr>
                <w:rFonts w:hint="eastAsia" w:ascii="宋体" w:hAnsi="宋体"/>
                <w:sz w:val="21"/>
                <w:szCs w:val="21"/>
              </w:rPr>
              <w:t>新时代农村孝道的代际变化及其传承发展研究</w:t>
            </w:r>
          </w:p>
        </w:tc>
        <w:tc>
          <w:tcPr>
            <w:tcW w:w="1162" w:type="dxa"/>
            <w:vAlign w:val="center"/>
          </w:tcPr>
          <w:p>
            <w:pPr>
              <w:rPr>
                <w:rFonts w:ascii="宋体" w:hAnsi="宋体"/>
                <w:sz w:val="21"/>
                <w:szCs w:val="21"/>
              </w:rPr>
            </w:pPr>
            <w:r>
              <w:rPr>
                <w:rFonts w:hint="eastAsia" w:ascii="宋体" w:hAnsi="宋体"/>
                <w:sz w:val="21"/>
                <w:szCs w:val="21"/>
              </w:rPr>
              <w:t>国家社科一般项目</w:t>
            </w:r>
          </w:p>
        </w:tc>
        <w:tc>
          <w:tcPr>
            <w:tcW w:w="1026" w:type="dxa"/>
            <w:vAlign w:val="center"/>
          </w:tcPr>
          <w:p>
            <w:pPr>
              <w:rPr>
                <w:rFonts w:ascii="宋体" w:hAnsi="宋体"/>
                <w:sz w:val="21"/>
                <w:szCs w:val="21"/>
              </w:rPr>
            </w:pPr>
            <w:r>
              <w:rPr>
                <w:rFonts w:hint="eastAsia" w:ascii="宋体" w:hAnsi="宋体"/>
                <w:sz w:val="21"/>
                <w:szCs w:val="21"/>
              </w:rPr>
              <w:t>栗志强</w:t>
            </w:r>
          </w:p>
        </w:tc>
        <w:tc>
          <w:tcPr>
            <w:tcW w:w="1140" w:type="dxa"/>
            <w:vAlign w:val="center"/>
          </w:tcPr>
          <w:p>
            <w:pPr>
              <w:rPr>
                <w:rFonts w:ascii="宋体" w:hAnsi="宋体"/>
                <w:sz w:val="21"/>
                <w:szCs w:val="21"/>
              </w:rPr>
            </w:pPr>
            <w:r>
              <w:rPr>
                <w:rFonts w:hint="eastAsia" w:ascii="宋体" w:hAnsi="宋体"/>
                <w:sz w:val="21"/>
                <w:szCs w:val="21"/>
              </w:rPr>
              <w:t>2018.06</w:t>
            </w:r>
          </w:p>
        </w:tc>
        <w:tc>
          <w:tcPr>
            <w:tcW w:w="947" w:type="dxa"/>
            <w:vAlign w:val="center"/>
          </w:tcPr>
          <w:p>
            <w:pPr>
              <w:rPr>
                <w:rFonts w:ascii="宋体" w:hAnsi="宋体"/>
                <w:sz w:val="21"/>
                <w:szCs w:val="21"/>
              </w:rPr>
            </w:pPr>
            <w:r>
              <w:rPr>
                <w:rFonts w:hint="eastAsia" w:ascii="宋体" w:hAnsi="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2</w:t>
            </w:r>
          </w:p>
        </w:tc>
        <w:tc>
          <w:tcPr>
            <w:tcW w:w="1353" w:type="dxa"/>
            <w:vAlign w:val="center"/>
          </w:tcPr>
          <w:p>
            <w:pPr>
              <w:rPr>
                <w:rFonts w:ascii="宋体" w:hAnsi="宋体"/>
                <w:sz w:val="21"/>
                <w:szCs w:val="21"/>
              </w:rPr>
            </w:pPr>
            <w:r>
              <w:rPr>
                <w:rFonts w:hint="eastAsia" w:ascii="宋体" w:hAnsi="宋体"/>
                <w:sz w:val="21"/>
                <w:szCs w:val="21"/>
              </w:rPr>
              <w:t>18GBL252</w:t>
            </w:r>
          </w:p>
        </w:tc>
        <w:tc>
          <w:tcPr>
            <w:tcW w:w="2447" w:type="dxa"/>
            <w:vAlign w:val="center"/>
          </w:tcPr>
          <w:p>
            <w:pPr>
              <w:rPr>
                <w:rFonts w:ascii="宋体" w:hAnsi="宋体"/>
                <w:sz w:val="21"/>
                <w:szCs w:val="21"/>
              </w:rPr>
            </w:pPr>
            <w:r>
              <w:rPr>
                <w:rFonts w:hint="eastAsia" w:ascii="宋体" w:hAnsi="宋体"/>
                <w:sz w:val="21"/>
                <w:szCs w:val="21"/>
              </w:rPr>
              <w:t>组织生态学视角下民营医院的成长机制与政策引导研究</w:t>
            </w:r>
          </w:p>
        </w:tc>
        <w:tc>
          <w:tcPr>
            <w:tcW w:w="1162" w:type="dxa"/>
          </w:tcPr>
          <w:p>
            <w:pPr>
              <w:rPr>
                <w:rFonts w:ascii="宋体" w:hAnsi="宋体"/>
                <w:sz w:val="21"/>
                <w:szCs w:val="21"/>
              </w:rPr>
            </w:pPr>
            <w:r>
              <w:rPr>
                <w:rFonts w:hint="eastAsia" w:ascii="宋体" w:hAnsi="宋体"/>
                <w:sz w:val="21"/>
                <w:szCs w:val="21"/>
              </w:rPr>
              <w:t>国家社科一般项目</w:t>
            </w:r>
          </w:p>
        </w:tc>
        <w:tc>
          <w:tcPr>
            <w:tcW w:w="1026" w:type="dxa"/>
            <w:vAlign w:val="center"/>
          </w:tcPr>
          <w:p>
            <w:pPr>
              <w:rPr>
                <w:rFonts w:ascii="宋体" w:hAnsi="宋体"/>
                <w:sz w:val="21"/>
                <w:szCs w:val="21"/>
              </w:rPr>
            </w:pPr>
            <w:r>
              <w:rPr>
                <w:rFonts w:hint="eastAsia" w:ascii="宋体" w:hAnsi="宋体"/>
                <w:sz w:val="21"/>
                <w:szCs w:val="21"/>
              </w:rPr>
              <w:t xml:space="preserve">代志明 </w:t>
            </w:r>
          </w:p>
        </w:tc>
        <w:tc>
          <w:tcPr>
            <w:tcW w:w="1140" w:type="dxa"/>
            <w:vAlign w:val="center"/>
          </w:tcPr>
          <w:p>
            <w:pPr>
              <w:rPr>
                <w:rFonts w:ascii="宋体" w:hAnsi="宋体"/>
                <w:sz w:val="21"/>
                <w:szCs w:val="21"/>
              </w:rPr>
            </w:pPr>
            <w:r>
              <w:rPr>
                <w:rFonts w:hint="eastAsia" w:ascii="宋体" w:hAnsi="宋体"/>
                <w:sz w:val="21"/>
                <w:szCs w:val="21"/>
              </w:rPr>
              <w:t>2018.06</w:t>
            </w:r>
          </w:p>
        </w:tc>
        <w:tc>
          <w:tcPr>
            <w:tcW w:w="947" w:type="dxa"/>
            <w:vAlign w:val="center"/>
          </w:tcPr>
          <w:p>
            <w:pPr>
              <w:rPr>
                <w:rFonts w:ascii="宋体" w:hAnsi="宋体"/>
                <w:sz w:val="21"/>
                <w:szCs w:val="21"/>
              </w:rPr>
            </w:pPr>
            <w:r>
              <w:rPr>
                <w:rFonts w:hint="eastAsia" w:ascii="宋体" w:hAnsi="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3</w:t>
            </w:r>
          </w:p>
        </w:tc>
        <w:tc>
          <w:tcPr>
            <w:tcW w:w="1353" w:type="dxa"/>
            <w:vAlign w:val="center"/>
          </w:tcPr>
          <w:p>
            <w:pPr>
              <w:rPr>
                <w:rFonts w:ascii="宋体" w:hAnsi="宋体"/>
                <w:sz w:val="21"/>
                <w:szCs w:val="21"/>
              </w:rPr>
            </w:pPr>
            <w:r>
              <w:rPr>
                <w:rFonts w:hint="eastAsia" w:ascii="宋体" w:hAnsi="宋体"/>
                <w:sz w:val="21"/>
                <w:szCs w:val="21"/>
              </w:rPr>
              <w:t>18CZX046</w:t>
            </w:r>
          </w:p>
        </w:tc>
        <w:tc>
          <w:tcPr>
            <w:tcW w:w="2447" w:type="dxa"/>
            <w:vAlign w:val="center"/>
          </w:tcPr>
          <w:p>
            <w:pPr>
              <w:rPr>
                <w:rFonts w:ascii="宋体" w:hAnsi="宋体"/>
                <w:sz w:val="21"/>
                <w:szCs w:val="21"/>
              </w:rPr>
            </w:pPr>
            <w:r>
              <w:rPr>
                <w:rFonts w:hint="eastAsia" w:ascii="宋体" w:hAnsi="宋体"/>
                <w:sz w:val="21"/>
                <w:szCs w:val="21"/>
              </w:rPr>
              <w:t>当代西方语言哲学中的“元语义”研究</w:t>
            </w:r>
          </w:p>
        </w:tc>
        <w:tc>
          <w:tcPr>
            <w:tcW w:w="1162" w:type="dxa"/>
          </w:tcPr>
          <w:p>
            <w:pPr>
              <w:rPr>
                <w:rFonts w:ascii="宋体" w:hAnsi="宋体"/>
                <w:sz w:val="21"/>
                <w:szCs w:val="21"/>
              </w:rPr>
            </w:pPr>
            <w:r>
              <w:rPr>
                <w:rFonts w:hint="eastAsia" w:ascii="宋体" w:hAnsi="宋体"/>
                <w:sz w:val="21"/>
                <w:szCs w:val="21"/>
              </w:rPr>
              <w:t>国家社科青年项目</w:t>
            </w:r>
          </w:p>
        </w:tc>
        <w:tc>
          <w:tcPr>
            <w:tcW w:w="1026" w:type="dxa"/>
            <w:vAlign w:val="center"/>
          </w:tcPr>
          <w:p>
            <w:pPr>
              <w:rPr>
                <w:rFonts w:ascii="宋体" w:hAnsi="宋体"/>
                <w:sz w:val="21"/>
                <w:szCs w:val="21"/>
              </w:rPr>
            </w:pPr>
            <w:r>
              <w:rPr>
                <w:rFonts w:hint="eastAsia" w:ascii="宋体" w:hAnsi="宋体"/>
                <w:sz w:val="21"/>
                <w:szCs w:val="21"/>
              </w:rPr>
              <w:t>王铜静</w:t>
            </w:r>
          </w:p>
          <w:p>
            <w:pPr>
              <w:ind w:firstLine="420" w:firstLineChars="200"/>
              <w:rPr>
                <w:rFonts w:ascii="宋体" w:hAnsi="宋体"/>
                <w:sz w:val="21"/>
                <w:szCs w:val="21"/>
              </w:rPr>
            </w:pPr>
          </w:p>
        </w:tc>
        <w:tc>
          <w:tcPr>
            <w:tcW w:w="1140" w:type="dxa"/>
            <w:vAlign w:val="center"/>
          </w:tcPr>
          <w:p>
            <w:pPr>
              <w:rPr>
                <w:rFonts w:ascii="宋体" w:hAnsi="宋体"/>
                <w:sz w:val="21"/>
                <w:szCs w:val="21"/>
              </w:rPr>
            </w:pPr>
            <w:r>
              <w:rPr>
                <w:rFonts w:hint="eastAsia" w:ascii="宋体" w:hAnsi="宋体"/>
                <w:sz w:val="21"/>
                <w:szCs w:val="21"/>
              </w:rPr>
              <w:t>2018.06</w:t>
            </w:r>
          </w:p>
        </w:tc>
        <w:tc>
          <w:tcPr>
            <w:tcW w:w="947" w:type="dxa"/>
            <w:vAlign w:val="center"/>
          </w:tcPr>
          <w:p>
            <w:pPr>
              <w:rPr>
                <w:rFonts w:ascii="宋体" w:hAnsi="宋体"/>
                <w:sz w:val="21"/>
                <w:szCs w:val="21"/>
              </w:rPr>
            </w:pPr>
            <w:r>
              <w:rPr>
                <w:rFonts w:hint="eastAsia" w:ascii="宋体" w:hAnsi="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736" w:type="dxa"/>
            <w:vAlign w:val="center"/>
          </w:tcPr>
          <w:p>
            <w:pPr>
              <w:ind w:firstLine="420" w:firstLineChars="200"/>
              <w:rPr>
                <w:rFonts w:ascii="宋体" w:hAnsi="宋体"/>
                <w:sz w:val="21"/>
                <w:szCs w:val="21"/>
              </w:rPr>
            </w:pPr>
            <w:r>
              <w:rPr>
                <w:rFonts w:hint="eastAsia" w:ascii="宋体" w:hAnsi="宋体"/>
                <w:sz w:val="21"/>
                <w:szCs w:val="21"/>
              </w:rPr>
              <w:t>4</w:t>
            </w:r>
          </w:p>
        </w:tc>
        <w:tc>
          <w:tcPr>
            <w:tcW w:w="1353" w:type="dxa"/>
            <w:vAlign w:val="center"/>
          </w:tcPr>
          <w:p>
            <w:pPr>
              <w:rPr>
                <w:rFonts w:ascii="宋体" w:hAnsi="宋体"/>
                <w:sz w:val="21"/>
                <w:szCs w:val="21"/>
              </w:rPr>
            </w:pPr>
            <w:r>
              <w:rPr>
                <w:rFonts w:hint="eastAsia" w:ascii="宋体" w:hAnsi="宋体"/>
                <w:sz w:val="21"/>
                <w:szCs w:val="21"/>
              </w:rPr>
              <w:t>18FFX024</w:t>
            </w:r>
          </w:p>
        </w:tc>
        <w:tc>
          <w:tcPr>
            <w:tcW w:w="2447" w:type="dxa"/>
            <w:vAlign w:val="center"/>
          </w:tcPr>
          <w:p>
            <w:pPr>
              <w:rPr>
                <w:rFonts w:ascii="宋体" w:hAnsi="宋体"/>
                <w:sz w:val="21"/>
                <w:szCs w:val="21"/>
              </w:rPr>
            </w:pPr>
            <w:r>
              <w:rPr>
                <w:rFonts w:hint="eastAsia" w:ascii="宋体" w:hAnsi="宋体"/>
                <w:sz w:val="21"/>
                <w:szCs w:val="21"/>
              </w:rPr>
              <w:t>民事强制调解研究</w:t>
            </w:r>
          </w:p>
        </w:tc>
        <w:tc>
          <w:tcPr>
            <w:tcW w:w="1162" w:type="dxa"/>
            <w:vAlign w:val="center"/>
          </w:tcPr>
          <w:p>
            <w:pPr>
              <w:rPr>
                <w:rFonts w:ascii="宋体" w:hAnsi="宋体"/>
                <w:sz w:val="21"/>
                <w:szCs w:val="21"/>
              </w:rPr>
            </w:pPr>
            <w:r>
              <w:rPr>
                <w:rFonts w:hint="eastAsia" w:ascii="宋体" w:hAnsi="宋体"/>
                <w:sz w:val="21"/>
                <w:szCs w:val="21"/>
              </w:rPr>
              <w:t>国家社科后期资助项目</w:t>
            </w:r>
          </w:p>
        </w:tc>
        <w:tc>
          <w:tcPr>
            <w:tcW w:w="1026" w:type="dxa"/>
            <w:vAlign w:val="center"/>
          </w:tcPr>
          <w:p>
            <w:pPr>
              <w:rPr>
                <w:rFonts w:ascii="宋体" w:hAnsi="宋体"/>
                <w:sz w:val="21"/>
                <w:szCs w:val="21"/>
              </w:rPr>
            </w:pPr>
            <w:r>
              <w:rPr>
                <w:rFonts w:hint="eastAsia" w:ascii="宋体" w:hAnsi="宋体"/>
                <w:sz w:val="21"/>
                <w:szCs w:val="21"/>
              </w:rPr>
              <w:t>王阁</w:t>
            </w:r>
          </w:p>
        </w:tc>
        <w:tc>
          <w:tcPr>
            <w:tcW w:w="1140" w:type="dxa"/>
            <w:vAlign w:val="center"/>
          </w:tcPr>
          <w:p>
            <w:pPr>
              <w:rPr>
                <w:rFonts w:ascii="宋体" w:hAnsi="宋体"/>
                <w:sz w:val="21"/>
                <w:szCs w:val="21"/>
              </w:rPr>
            </w:pPr>
            <w:r>
              <w:rPr>
                <w:rFonts w:hint="eastAsia" w:ascii="宋体" w:hAnsi="宋体"/>
                <w:sz w:val="21"/>
                <w:szCs w:val="21"/>
              </w:rPr>
              <w:t>2018.10</w:t>
            </w:r>
          </w:p>
        </w:tc>
        <w:tc>
          <w:tcPr>
            <w:tcW w:w="947" w:type="dxa"/>
            <w:vAlign w:val="center"/>
          </w:tcPr>
          <w:p>
            <w:pPr>
              <w:rPr>
                <w:rFonts w:ascii="宋体" w:hAnsi="宋体"/>
                <w:sz w:val="21"/>
                <w:szCs w:val="21"/>
              </w:rPr>
            </w:pPr>
            <w:r>
              <w:rPr>
                <w:rFonts w:hint="eastAsia" w:ascii="宋体" w:hAnsi="宋体"/>
                <w:sz w:val="21"/>
                <w:szCs w:val="21"/>
              </w:rPr>
              <w:t>20</w:t>
            </w:r>
          </w:p>
        </w:tc>
      </w:tr>
    </w:tbl>
    <w:p>
      <w:pPr>
        <w:pStyle w:val="4"/>
        <w:spacing w:before="0" w:after="0" w:line="360" w:lineRule="auto"/>
        <w:ind w:left="480"/>
        <w:rPr>
          <w:rFonts w:ascii="宋体" w:hAnsi="宋体"/>
          <w:sz w:val="24"/>
          <w:szCs w:val="24"/>
        </w:rPr>
      </w:pPr>
      <w:r>
        <w:rPr>
          <w:rFonts w:hint="eastAsia" w:ascii="宋体" w:hAnsi="宋体"/>
          <w:sz w:val="24"/>
          <w:szCs w:val="24"/>
        </w:rPr>
        <w:t>2、省级项目</w:t>
      </w:r>
    </w:p>
    <w:p>
      <w:pPr>
        <w:spacing w:line="360" w:lineRule="auto"/>
        <w:ind w:firstLine="480" w:firstLineChars="200"/>
        <w:rPr>
          <w:rFonts w:ascii="宋体" w:hAnsi="宋体"/>
          <w:szCs w:val="24"/>
        </w:rPr>
      </w:pPr>
      <w:r>
        <w:rPr>
          <w:rFonts w:hint="eastAsia" w:ascii="宋体" w:hAnsi="宋体"/>
          <w:szCs w:val="24"/>
        </w:rPr>
        <w:t>2018年本研究中心研究人员共计获得7项省级课题立项，其中河南省社科规划基金项目5项，河南省政府决策招标课题1项，软科学项目1项。</w:t>
      </w:r>
    </w:p>
    <w:p>
      <w:pPr>
        <w:pStyle w:val="4"/>
        <w:spacing w:before="0" w:after="0" w:line="360" w:lineRule="auto"/>
        <w:ind w:left="480"/>
        <w:rPr>
          <w:rFonts w:ascii="宋体" w:hAnsi="宋体"/>
          <w:sz w:val="24"/>
          <w:szCs w:val="24"/>
        </w:rPr>
      </w:pPr>
      <w:r>
        <w:rPr>
          <w:rFonts w:hint="eastAsia" w:ascii="宋体" w:hAnsi="宋体"/>
          <w:sz w:val="24"/>
          <w:szCs w:val="24"/>
        </w:rPr>
        <w:t>3、教育厅项目</w:t>
      </w:r>
    </w:p>
    <w:p>
      <w:pPr>
        <w:spacing w:line="360" w:lineRule="auto"/>
        <w:ind w:firstLine="480" w:firstLineChars="200"/>
        <w:rPr>
          <w:rFonts w:ascii="宋体" w:hAnsi="宋体"/>
          <w:szCs w:val="24"/>
        </w:rPr>
      </w:pPr>
      <w:r>
        <w:rPr>
          <w:rFonts w:hint="eastAsia" w:ascii="宋体" w:hAnsi="宋体"/>
          <w:szCs w:val="24"/>
        </w:rPr>
        <w:t>2018年本研究中心研究人员共计获得1项较多，但都是一般项目。</w:t>
      </w:r>
    </w:p>
    <w:p>
      <w:pPr>
        <w:pStyle w:val="4"/>
        <w:spacing w:before="0" w:after="0" w:line="360" w:lineRule="auto"/>
        <w:ind w:left="480"/>
        <w:rPr>
          <w:rFonts w:ascii="宋体" w:hAnsi="宋体"/>
          <w:sz w:val="24"/>
          <w:szCs w:val="24"/>
        </w:rPr>
      </w:pPr>
      <w:r>
        <w:rPr>
          <w:rFonts w:hint="eastAsia" w:ascii="宋体" w:hAnsi="宋体"/>
          <w:sz w:val="24"/>
          <w:szCs w:val="24"/>
        </w:rPr>
        <w:t>4、横向项目</w:t>
      </w:r>
    </w:p>
    <w:p>
      <w:pPr>
        <w:spacing w:line="360" w:lineRule="auto"/>
        <w:ind w:firstLine="480" w:firstLineChars="200"/>
        <w:rPr>
          <w:rFonts w:ascii="宋体" w:hAnsi="宋体"/>
          <w:szCs w:val="24"/>
        </w:rPr>
      </w:pPr>
      <w:r>
        <w:rPr>
          <w:rFonts w:hint="eastAsia" w:ascii="宋体" w:hAnsi="宋体"/>
          <w:szCs w:val="24"/>
        </w:rPr>
        <w:t>2018年本研究中心研究人员闻英教授获得1项中山大学2018年“中国劳动力动态调查”横向课题，到账经费达到35.37万元。李燕华教授主持的横向课题到账经费30万元；刘春兵教授的“知识产权孵化过程中的法律风险及规避路径研究”横向课题，到账经费10万元，同时，张雪琴和毛倩老师分别有23.6万和50万横向课题经费到账。</w:t>
      </w:r>
    </w:p>
    <w:p>
      <w:pPr>
        <w:pStyle w:val="4"/>
        <w:spacing w:before="0" w:after="0" w:line="360" w:lineRule="auto"/>
        <w:ind w:left="480"/>
        <w:rPr>
          <w:rFonts w:ascii="宋体" w:hAnsi="宋体"/>
          <w:sz w:val="24"/>
          <w:szCs w:val="24"/>
        </w:rPr>
      </w:pPr>
      <w:r>
        <w:rPr>
          <w:rFonts w:hint="eastAsia" w:ascii="宋体" w:hAnsi="宋体"/>
          <w:sz w:val="24"/>
          <w:szCs w:val="24"/>
        </w:rPr>
        <w:t>（三）论文著作</w:t>
      </w:r>
    </w:p>
    <w:p>
      <w:pPr>
        <w:pStyle w:val="4"/>
        <w:spacing w:before="0" w:after="0" w:line="360" w:lineRule="auto"/>
        <w:ind w:left="480"/>
        <w:rPr>
          <w:rFonts w:ascii="宋体" w:hAnsi="宋体"/>
          <w:sz w:val="24"/>
          <w:szCs w:val="24"/>
        </w:rPr>
      </w:pPr>
      <w:r>
        <w:rPr>
          <w:rFonts w:hint="eastAsia" w:ascii="宋体" w:hAnsi="宋体"/>
          <w:sz w:val="24"/>
          <w:szCs w:val="24"/>
        </w:rPr>
        <w:t>1、学术论文</w:t>
      </w:r>
    </w:p>
    <w:p>
      <w:pPr>
        <w:spacing w:line="360" w:lineRule="auto"/>
        <w:ind w:firstLine="480" w:firstLineChars="200"/>
        <w:rPr>
          <w:rFonts w:ascii="宋体" w:hAnsi="宋体"/>
          <w:szCs w:val="24"/>
        </w:rPr>
      </w:pPr>
      <w:r>
        <w:rPr>
          <w:rFonts w:hint="eastAsia" w:ascii="宋体" w:hAnsi="宋体"/>
          <w:szCs w:val="24"/>
        </w:rPr>
        <w:t>2018年本研究中心人员共计发表学术论文10篇（详见表2），其中A类期刊1篇，B类权威期刊3篇，CSSCI期刊4篇，一般核心期刊2篇。</w:t>
      </w:r>
    </w:p>
    <w:p>
      <w:pPr>
        <w:spacing w:line="360" w:lineRule="auto"/>
        <w:ind w:firstLine="480" w:firstLineChars="200"/>
        <w:jc w:val="center"/>
        <w:rPr>
          <w:rFonts w:ascii="宋体" w:hAnsi="宋体"/>
        </w:rPr>
      </w:pPr>
      <w:r>
        <w:rPr>
          <w:rFonts w:hint="eastAsia" w:ascii="宋体" w:hAnsi="宋体"/>
        </w:rPr>
        <w:t>表2  2018年发表学术论文一览表</w:t>
      </w:r>
    </w:p>
    <w:tbl>
      <w:tblPr>
        <w:tblStyle w:val="16"/>
        <w:tblW w:w="8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14"/>
        <w:gridCol w:w="3014"/>
        <w:gridCol w:w="1171"/>
        <w:gridCol w:w="1465"/>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645" w:type="dxa"/>
            <w:vAlign w:val="center"/>
          </w:tcPr>
          <w:p>
            <w:pPr>
              <w:jc w:val="center"/>
              <w:rPr>
                <w:rFonts w:ascii="宋体" w:hAnsi="宋体"/>
                <w:sz w:val="21"/>
                <w:szCs w:val="21"/>
              </w:rPr>
            </w:pPr>
            <w:r>
              <w:rPr>
                <w:rFonts w:hint="eastAsia" w:ascii="宋体" w:hAnsi="宋体"/>
                <w:sz w:val="21"/>
                <w:szCs w:val="21"/>
              </w:rPr>
              <w:t>序号</w:t>
            </w:r>
          </w:p>
        </w:tc>
        <w:tc>
          <w:tcPr>
            <w:tcW w:w="1014" w:type="dxa"/>
            <w:vAlign w:val="center"/>
          </w:tcPr>
          <w:p>
            <w:pPr>
              <w:jc w:val="center"/>
              <w:rPr>
                <w:rFonts w:ascii="宋体" w:hAnsi="宋体"/>
                <w:sz w:val="21"/>
                <w:szCs w:val="21"/>
              </w:rPr>
            </w:pPr>
            <w:r>
              <w:rPr>
                <w:rFonts w:hint="eastAsia" w:ascii="宋体" w:hAnsi="宋体"/>
                <w:sz w:val="21"/>
                <w:szCs w:val="21"/>
              </w:rPr>
              <w:t>作者</w:t>
            </w:r>
          </w:p>
        </w:tc>
        <w:tc>
          <w:tcPr>
            <w:tcW w:w="3014" w:type="dxa"/>
            <w:vAlign w:val="center"/>
          </w:tcPr>
          <w:p>
            <w:pPr>
              <w:ind w:firstLine="420" w:firstLineChars="200"/>
              <w:jc w:val="center"/>
              <w:rPr>
                <w:rFonts w:ascii="宋体" w:hAnsi="宋体"/>
                <w:sz w:val="21"/>
                <w:szCs w:val="21"/>
              </w:rPr>
            </w:pPr>
            <w:r>
              <w:rPr>
                <w:rFonts w:hint="eastAsia" w:ascii="宋体" w:hAnsi="宋体"/>
                <w:sz w:val="21"/>
                <w:szCs w:val="21"/>
              </w:rPr>
              <w:t>论文题目</w:t>
            </w:r>
          </w:p>
        </w:tc>
        <w:tc>
          <w:tcPr>
            <w:tcW w:w="1171" w:type="dxa"/>
            <w:vAlign w:val="center"/>
          </w:tcPr>
          <w:p>
            <w:pPr>
              <w:rPr>
                <w:rFonts w:ascii="宋体" w:hAnsi="宋体"/>
                <w:sz w:val="21"/>
                <w:szCs w:val="21"/>
              </w:rPr>
            </w:pPr>
            <w:r>
              <w:rPr>
                <w:rFonts w:hint="eastAsia" w:ascii="宋体" w:hAnsi="宋体"/>
                <w:sz w:val="21"/>
                <w:szCs w:val="21"/>
              </w:rPr>
              <w:t>期刊名称</w:t>
            </w:r>
          </w:p>
        </w:tc>
        <w:tc>
          <w:tcPr>
            <w:tcW w:w="1465" w:type="dxa"/>
            <w:vAlign w:val="center"/>
          </w:tcPr>
          <w:p>
            <w:pPr>
              <w:ind w:firstLine="210" w:firstLineChars="100"/>
              <w:rPr>
                <w:rFonts w:ascii="宋体" w:hAnsi="宋体"/>
                <w:sz w:val="21"/>
                <w:szCs w:val="21"/>
              </w:rPr>
            </w:pPr>
            <w:r>
              <w:rPr>
                <w:rFonts w:hint="eastAsia" w:ascii="宋体" w:hAnsi="宋体"/>
                <w:sz w:val="21"/>
                <w:szCs w:val="21"/>
              </w:rPr>
              <w:t>发表时间</w:t>
            </w:r>
          </w:p>
        </w:tc>
        <w:tc>
          <w:tcPr>
            <w:tcW w:w="1438" w:type="dxa"/>
            <w:vAlign w:val="center"/>
          </w:tcPr>
          <w:p>
            <w:pPr>
              <w:ind w:firstLine="420" w:firstLineChars="200"/>
              <w:jc w:val="center"/>
              <w:rPr>
                <w:rFonts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645" w:type="dxa"/>
            <w:vAlign w:val="center"/>
          </w:tcPr>
          <w:p>
            <w:pPr>
              <w:jc w:val="center"/>
              <w:rPr>
                <w:rFonts w:ascii="宋体" w:hAnsi="宋体"/>
                <w:sz w:val="21"/>
                <w:szCs w:val="21"/>
              </w:rPr>
            </w:pPr>
            <w:r>
              <w:rPr>
                <w:rFonts w:hint="eastAsia" w:ascii="宋体" w:hAnsi="宋体"/>
                <w:sz w:val="21"/>
                <w:szCs w:val="21"/>
              </w:rPr>
              <w:t>1</w:t>
            </w:r>
          </w:p>
        </w:tc>
        <w:tc>
          <w:tcPr>
            <w:tcW w:w="1014" w:type="dxa"/>
            <w:vAlign w:val="center"/>
          </w:tcPr>
          <w:p>
            <w:pPr>
              <w:rPr>
                <w:rFonts w:ascii="宋体" w:hAnsi="宋体"/>
                <w:sz w:val="21"/>
                <w:szCs w:val="21"/>
              </w:rPr>
            </w:pPr>
            <w:r>
              <w:rPr>
                <w:rFonts w:hint="eastAsia" w:ascii="宋体" w:hAnsi="宋体"/>
                <w:sz w:val="21"/>
                <w:szCs w:val="21"/>
              </w:rPr>
              <w:t>杨晓</w:t>
            </w:r>
          </w:p>
        </w:tc>
        <w:tc>
          <w:tcPr>
            <w:tcW w:w="3014" w:type="dxa"/>
            <w:vAlign w:val="center"/>
          </w:tcPr>
          <w:p>
            <w:pPr>
              <w:rPr>
                <w:rFonts w:ascii="宋体" w:hAnsi="宋体"/>
                <w:sz w:val="21"/>
                <w:szCs w:val="21"/>
              </w:rPr>
            </w:pPr>
            <w:r>
              <w:rPr>
                <w:rFonts w:hint="eastAsia" w:ascii="宋体" w:hAnsi="宋体"/>
                <w:sz w:val="21"/>
                <w:szCs w:val="21"/>
              </w:rPr>
              <w:t>以赛亚·伯林“共通人性”视阈下的“基本道德范畴”</w:t>
            </w:r>
          </w:p>
        </w:tc>
        <w:tc>
          <w:tcPr>
            <w:tcW w:w="1171" w:type="dxa"/>
            <w:vAlign w:val="center"/>
          </w:tcPr>
          <w:p>
            <w:pPr>
              <w:rPr>
                <w:rFonts w:ascii="宋体" w:hAnsi="宋体"/>
                <w:sz w:val="21"/>
                <w:szCs w:val="21"/>
              </w:rPr>
            </w:pPr>
            <w:r>
              <w:rPr>
                <w:rFonts w:hint="eastAsia" w:ascii="宋体" w:hAnsi="宋体"/>
                <w:sz w:val="21"/>
                <w:szCs w:val="21"/>
              </w:rPr>
              <w:t>道德与文明</w:t>
            </w:r>
          </w:p>
        </w:tc>
        <w:tc>
          <w:tcPr>
            <w:tcW w:w="1465" w:type="dxa"/>
            <w:vAlign w:val="center"/>
          </w:tcPr>
          <w:p>
            <w:pPr>
              <w:rPr>
                <w:rFonts w:ascii="宋体" w:hAnsi="宋体"/>
                <w:sz w:val="21"/>
                <w:szCs w:val="21"/>
              </w:rPr>
            </w:pPr>
            <w:r>
              <w:rPr>
                <w:rFonts w:hint="eastAsia" w:ascii="宋体" w:hAnsi="宋体"/>
                <w:sz w:val="21"/>
                <w:szCs w:val="21"/>
              </w:rPr>
              <w:t>2018.1</w:t>
            </w:r>
          </w:p>
        </w:tc>
        <w:tc>
          <w:tcPr>
            <w:tcW w:w="1438" w:type="dxa"/>
            <w:vAlign w:val="center"/>
          </w:tcPr>
          <w:p>
            <w:pPr>
              <w:rPr>
                <w:rFonts w:ascii="宋体" w:hAnsi="宋体"/>
                <w:sz w:val="21"/>
                <w:szCs w:val="21"/>
              </w:rPr>
            </w:pPr>
            <w:r>
              <w:rPr>
                <w:rFonts w:hint="eastAsia" w:ascii="宋体" w:hAnsi="宋体"/>
                <w:sz w:val="21"/>
                <w:szCs w:val="21"/>
              </w:rPr>
              <w:t>B权威期刊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8" w:hRule="atLeast"/>
        </w:trPr>
        <w:tc>
          <w:tcPr>
            <w:tcW w:w="645" w:type="dxa"/>
            <w:vAlign w:val="center"/>
          </w:tcPr>
          <w:p>
            <w:pPr>
              <w:jc w:val="center"/>
              <w:rPr>
                <w:rFonts w:ascii="宋体" w:hAnsi="宋体"/>
                <w:sz w:val="21"/>
                <w:szCs w:val="21"/>
              </w:rPr>
            </w:pPr>
            <w:r>
              <w:rPr>
                <w:rFonts w:hint="eastAsia" w:ascii="宋体" w:hAnsi="宋体"/>
                <w:sz w:val="21"/>
                <w:szCs w:val="21"/>
              </w:rPr>
              <w:t>2</w:t>
            </w:r>
          </w:p>
        </w:tc>
        <w:tc>
          <w:tcPr>
            <w:tcW w:w="1014" w:type="dxa"/>
            <w:vAlign w:val="center"/>
          </w:tcPr>
          <w:p>
            <w:pPr>
              <w:rPr>
                <w:rFonts w:ascii="宋体" w:hAnsi="宋体"/>
                <w:sz w:val="21"/>
                <w:szCs w:val="21"/>
              </w:rPr>
            </w:pPr>
            <w:r>
              <w:rPr>
                <w:rFonts w:hint="eastAsia" w:ascii="宋体" w:hAnsi="宋体"/>
                <w:sz w:val="21"/>
                <w:szCs w:val="21"/>
              </w:rPr>
              <w:t>刘兴华</w:t>
            </w:r>
          </w:p>
        </w:tc>
        <w:tc>
          <w:tcPr>
            <w:tcW w:w="3014" w:type="dxa"/>
            <w:vAlign w:val="center"/>
          </w:tcPr>
          <w:p>
            <w:pPr>
              <w:rPr>
                <w:rFonts w:ascii="宋体" w:hAnsi="宋体"/>
                <w:sz w:val="21"/>
                <w:szCs w:val="21"/>
              </w:rPr>
            </w:pPr>
            <w:r>
              <w:rPr>
                <w:rFonts w:hint="eastAsia" w:ascii="宋体" w:hAnsi="宋体"/>
                <w:sz w:val="21"/>
                <w:szCs w:val="21"/>
              </w:rPr>
              <w:t>以“社会主义核心价值观三育人创新机制”方案进行少年儿童社会主义核心价值观教育</w:t>
            </w:r>
          </w:p>
        </w:tc>
        <w:tc>
          <w:tcPr>
            <w:tcW w:w="1171" w:type="dxa"/>
            <w:vAlign w:val="center"/>
          </w:tcPr>
          <w:p>
            <w:pPr>
              <w:rPr>
                <w:rFonts w:ascii="宋体" w:hAnsi="宋体"/>
                <w:sz w:val="21"/>
                <w:szCs w:val="21"/>
              </w:rPr>
            </w:pPr>
            <w:r>
              <w:rPr>
                <w:rFonts w:hint="eastAsia" w:ascii="宋体" w:hAnsi="宋体"/>
                <w:sz w:val="21"/>
                <w:szCs w:val="21"/>
              </w:rPr>
              <w:t>郑州大学学报（哲社版）</w:t>
            </w:r>
          </w:p>
        </w:tc>
        <w:tc>
          <w:tcPr>
            <w:tcW w:w="1465" w:type="dxa"/>
            <w:vAlign w:val="center"/>
          </w:tcPr>
          <w:p>
            <w:pPr>
              <w:rPr>
                <w:rFonts w:ascii="宋体" w:hAnsi="宋体"/>
                <w:sz w:val="21"/>
                <w:szCs w:val="21"/>
              </w:rPr>
            </w:pPr>
            <w:r>
              <w:rPr>
                <w:rFonts w:hint="eastAsia" w:ascii="宋体" w:hAnsi="宋体"/>
                <w:sz w:val="21"/>
                <w:szCs w:val="21"/>
              </w:rPr>
              <w:t>2018.3</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645" w:type="dxa"/>
            <w:vAlign w:val="center"/>
          </w:tcPr>
          <w:p>
            <w:pPr>
              <w:jc w:val="center"/>
              <w:rPr>
                <w:rFonts w:ascii="宋体" w:hAnsi="宋体"/>
                <w:sz w:val="21"/>
                <w:szCs w:val="21"/>
              </w:rPr>
            </w:pPr>
            <w:r>
              <w:rPr>
                <w:rFonts w:hint="eastAsia" w:ascii="宋体" w:hAnsi="宋体"/>
                <w:sz w:val="21"/>
                <w:szCs w:val="21"/>
              </w:rPr>
              <w:t>3</w:t>
            </w:r>
          </w:p>
        </w:tc>
        <w:tc>
          <w:tcPr>
            <w:tcW w:w="1014" w:type="dxa"/>
            <w:vAlign w:val="center"/>
          </w:tcPr>
          <w:p>
            <w:pPr>
              <w:rPr>
                <w:rFonts w:ascii="宋体" w:hAnsi="宋体"/>
                <w:sz w:val="21"/>
                <w:szCs w:val="21"/>
              </w:rPr>
            </w:pPr>
            <w:r>
              <w:rPr>
                <w:rFonts w:hint="eastAsia" w:ascii="宋体" w:hAnsi="宋体"/>
                <w:sz w:val="21"/>
                <w:szCs w:val="21"/>
              </w:rPr>
              <w:t>丁泽丽</w:t>
            </w:r>
          </w:p>
          <w:p>
            <w:pPr>
              <w:ind w:firstLine="420" w:firstLineChars="200"/>
              <w:jc w:val="center"/>
              <w:rPr>
                <w:rFonts w:ascii="宋体" w:hAnsi="宋体"/>
                <w:sz w:val="21"/>
                <w:szCs w:val="21"/>
              </w:rPr>
            </w:pPr>
          </w:p>
        </w:tc>
        <w:tc>
          <w:tcPr>
            <w:tcW w:w="3014" w:type="dxa"/>
            <w:vAlign w:val="center"/>
          </w:tcPr>
          <w:p>
            <w:pPr>
              <w:rPr>
                <w:rFonts w:ascii="宋体" w:hAnsi="宋体"/>
                <w:sz w:val="21"/>
                <w:szCs w:val="21"/>
              </w:rPr>
            </w:pPr>
            <w:r>
              <w:rPr>
                <w:rFonts w:hint="eastAsia" w:ascii="宋体" w:hAnsi="宋体"/>
                <w:sz w:val="21"/>
                <w:szCs w:val="21"/>
              </w:rPr>
              <w:t>公共性的建构:基于近代中国红十字会疫病防治的考察</w:t>
            </w:r>
          </w:p>
          <w:p>
            <w:pPr>
              <w:ind w:firstLine="420" w:firstLineChars="200"/>
              <w:jc w:val="center"/>
              <w:rPr>
                <w:rFonts w:ascii="宋体" w:hAnsi="宋体"/>
                <w:sz w:val="21"/>
                <w:szCs w:val="21"/>
              </w:rPr>
            </w:pPr>
          </w:p>
        </w:tc>
        <w:tc>
          <w:tcPr>
            <w:tcW w:w="1171" w:type="dxa"/>
            <w:vAlign w:val="center"/>
          </w:tcPr>
          <w:p>
            <w:pPr>
              <w:rPr>
                <w:rFonts w:ascii="宋体" w:hAnsi="宋体"/>
                <w:sz w:val="21"/>
                <w:szCs w:val="21"/>
              </w:rPr>
            </w:pPr>
            <w:r>
              <w:rPr>
                <w:rFonts w:hint="eastAsia" w:ascii="宋体" w:hAnsi="宋体"/>
                <w:sz w:val="21"/>
                <w:szCs w:val="21"/>
              </w:rPr>
              <w:t>安徽师范大学学报(人文社科版)</w:t>
            </w:r>
          </w:p>
        </w:tc>
        <w:tc>
          <w:tcPr>
            <w:tcW w:w="1465" w:type="dxa"/>
            <w:vAlign w:val="center"/>
          </w:tcPr>
          <w:p>
            <w:pPr>
              <w:rPr>
                <w:rFonts w:ascii="宋体" w:hAnsi="宋体"/>
                <w:sz w:val="21"/>
                <w:szCs w:val="21"/>
              </w:rPr>
            </w:pPr>
            <w:r>
              <w:rPr>
                <w:rFonts w:hint="eastAsia" w:ascii="宋体" w:hAnsi="宋体"/>
                <w:sz w:val="21"/>
                <w:szCs w:val="21"/>
              </w:rPr>
              <w:t>2018.5</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645" w:type="dxa"/>
            <w:vAlign w:val="center"/>
          </w:tcPr>
          <w:p>
            <w:pPr>
              <w:jc w:val="center"/>
              <w:rPr>
                <w:rFonts w:ascii="宋体" w:hAnsi="宋体"/>
                <w:sz w:val="21"/>
                <w:szCs w:val="21"/>
              </w:rPr>
            </w:pPr>
            <w:r>
              <w:rPr>
                <w:rFonts w:hint="eastAsia" w:ascii="宋体" w:hAnsi="宋体"/>
                <w:sz w:val="21"/>
                <w:szCs w:val="21"/>
              </w:rPr>
              <w:t>4</w:t>
            </w:r>
          </w:p>
        </w:tc>
        <w:tc>
          <w:tcPr>
            <w:tcW w:w="1014" w:type="dxa"/>
            <w:vAlign w:val="center"/>
          </w:tcPr>
          <w:p>
            <w:pPr>
              <w:rPr>
                <w:rFonts w:ascii="宋体" w:hAnsi="宋体"/>
                <w:sz w:val="21"/>
                <w:szCs w:val="21"/>
              </w:rPr>
            </w:pPr>
            <w:r>
              <w:rPr>
                <w:rFonts w:hint="eastAsia" w:ascii="宋体" w:hAnsi="宋体"/>
                <w:sz w:val="21"/>
                <w:szCs w:val="21"/>
              </w:rPr>
              <w:t>张雪琴</w:t>
            </w:r>
          </w:p>
        </w:tc>
        <w:tc>
          <w:tcPr>
            <w:tcW w:w="3014" w:type="dxa"/>
            <w:vAlign w:val="center"/>
          </w:tcPr>
          <w:p>
            <w:pPr>
              <w:rPr>
                <w:rFonts w:ascii="宋体" w:hAnsi="宋体"/>
                <w:sz w:val="21"/>
                <w:szCs w:val="21"/>
              </w:rPr>
            </w:pPr>
            <w:r>
              <w:rPr>
                <w:rFonts w:hint="eastAsia" w:ascii="宋体" w:hAnsi="宋体"/>
                <w:sz w:val="21"/>
                <w:szCs w:val="21"/>
              </w:rPr>
              <w:t>国家认同视域中公民身份的内涵检视和生成机制研究</w:t>
            </w:r>
          </w:p>
        </w:tc>
        <w:tc>
          <w:tcPr>
            <w:tcW w:w="1171" w:type="dxa"/>
            <w:vAlign w:val="center"/>
          </w:tcPr>
          <w:p>
            <w:pPr>
              <w:rPr>
                <w:rFonts w:ascii="宋体" w:hAnsi="宋体"/>
                <w:sz w:val="21"/>
                <w:szCs w:val="21"/>
              </w:rPr>
            </w:pPr>
            <w:r>
              <w:rPr>
                <w:rFonts w:hint="eastAsia" w:ascii="宋体" w:hAnsi="宋体"/>
                <w:sz w:val="21"/>
                <w:szCs w:val="21"/>
              </w:rPr>
              <w:t>河南社会科学</w:t>
            </w:r>
          </w:p>
        </w:tc>
        <w:tc>
          <w:tcPr>
            <w:tcW w:w="1465" w:type="dxa"/>
            <w:vAlign w:val="center"/>
          </w:tcPr>
          <w:p>
            <w:pPr>
              <w:rPr>
                <w:rFonts w:ascii="宋体" w:hAnsi="宋体"/>
                <w:sz w:val="21"/>
                <w:szCs w:val="21"/>
              </w:rPr>
            </w:pPr>
            <w:r>
              <w:rPr>
                <w:rFonts w:hint="eastAsia" w:ascii="宋体" w:hAnsi="宋体"/>
                <w:sz w:val="21"/>
                <w:szCs w:val="21"/>
              </w:rPr>
              <w:t>2018.10</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645" w:type="dxa"/>
            <w:vAlign w:val="center"/>
          </w:tcPr>
          <w:p>
            <w:pPr>
              <w:jc w:val="center"/>
              <w:rPr>
                <w:rFonts w:ascii="宋体" w:hAnsi="宋体"/>
                <w:sz w:val="21"/>
                <w:szCs w:val="21"/>
              </w:rPr>
            </w:pPr>
            <w:r>
              <w:rPr>
                <w:rFonts w:hint="eastAsia" w:ascii="宋体" w:hAnsi="宋体"/>
                <w:sz w:val="21"/>
                <w:szCs w:val="21"/>
              </w:rPr>
              <w:t>5</w:t>
            </w:r>
          </w:p>
        </w:tc>
        <w:tc>
          <w:tcPr>
            <w:tcW w:w="1014" w:type="dxa"/>
            <w:vAlign w:val="center"/>
          </w:tcPr>
          <w:p>
            <w:pPr>
              <w:rPr>
                <w:rFonts w:ascii="宋体" w:hAnsi="宋体"/>
                <w:sz w:val="21"/>
                <w:szCs w:val="21"/>
              </w:rPr>
            </w:pPr>
            <w:r>
              <w:rPr>
                <w:rFonts w:hint="eastAsia" w:ascii="宋体" w:hAnsi="宋体"/>
                <w:sz w:val="21"/>
                <w:szCs w:val="21"/>
              </w:rPr>
              <w:t>李贵成</w:t>
            </w:r>
          </w:p>
        </w:tc>
        <w:tc>
          <w:tcPr>
            <w:tcW w:w="3014" w:type="dxa"/>
            <w:vAlign w:val="center"/>
          </w:tcPr>
          <w:p>
            <w:pPr>
              <w:rPr>
                <w:rFonts w:ascii="宋体" w:hAnsi="宋体"/>
                <w:sz w:val="21"/>
                <w:szCs w:val="21"/>
              </w:rPr>
            </w:pPr>
            <w:r>
              <w:rPr>
                <w:rFonts w:hint="eastAsia" w:ascii="宋体" w:hAnsi="宋体"/>
                <w:sz w:val="21"/>
                <w:szCs w:val="21"/>
              </w:rPr>
              <w:t>以人的现代化建设作为深化全民阅读的战略定位</w:t>
            </w:r>
          </w:p>
        </w:tc>
        <w:tc>
          <w:tcPr>
            <w:tcW w:w="1171" w:type="dxa"/>
            <w:vAlign w:val="center"/>
          </w:tcPr>
          <w:p>
            <w:pPr>
              <w:rPr>
                <w:rFonts w:ascii="宋体" w:hAnsi="宋体"/>
                <w:sz w:val="21"/>
                <w:szCs w:val="21"/>
              </w:rPr>
            </w:pPr>
            <w:r>
              <w:rPr>
                <w:rFonts w:hint="eastAsia" w:ascii="宋体" w:hAnsi="宋体"/>
                <w:sz w:val="21"/>
                <w:szCs w:val="21"/>
              </w:rPr>
              <w:t>出版发行研究</w:t>
            </w:r>
          </w:p>
        </w:tc>
        <w:tc>
          <w:tcPr>
            <w:tcW w:w="1465" w:type="dxa"/>
            <w:vAlign w:val="center"/>
          </w:tcPr>
          <w:p>
            <w:pPr>
              <w:rPr>
                <w:rFonts w:ascii="宋体" w:hAnsi="宋体"/>
                <w:sz w:val="21"/>
                <w:szCs w:val="21"/>
              </w:rPr>
            </w:pPr>
            <w:r>
              <w:rPr>
                <w:rFonts w:hint="eastAsia" w:ascii="宋体" w:hAnsi="宋体"/>
                <w:sz w:val="21"/>
                <w:szCs w:val="21"/>
              </w:rPr>
              <w:t>2018.5</w:t>
            </w:r>
          </w:p>
        </w:tc>
        <w:tc>
          <w:tcPr>
            <w:tcW w:w="1438" w:type="dxa"/>
            <w:vAlign w:val="center"/>
          </w:tcPr>
          <w:p>
            <w:pPr>
              <w:rPr>
                <w:rFonts w:ascii="宋体" w:hAnsi="宋体"/>
                <w:sz w:val="21"/>
                <w:szCs w:val="21"/>
              </w:rPr>
            </w:pPr>
            <w:r>
              <w:rPr>
                <w:rFonts w:hint="eastAsia" w:ascii="宋体" w:hAnsi="宋体"/>
                <w:sz w:val="21"/>
                <w:szCs w:val="21"/>
              </w:rPr>
              <w:t>B类权威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645" w:type="dxa"/>
            <w:vAlign w:val="center"/>
          </w:tcPr>
          <w:p>
            <w:pPr>
              <w:jc w:val="center"/>
              <w:rPr>
                <w:rFonts w:ascii="宋体" w:hAnsi="宋体"/>
                <w:sz w:val="21"/>
                <w:szCs w:val="21"/>
              </w:rPr>
            </w:pPr>
            <w:r>
              <w:rPr>
                <w:rFonts w:hint="eastAsia" w:ascii="宋体" w:hAnsi="宋体"/>
                <w:sz w:val="21"/>
                <w:szCs w:val="21"/>
              </w:rPr>
              <w:t>6</w:t>
            </w:r>
          </w:p>
        </w:tc>
        <w:tc>
          <w:tcPr>
            <w:tcW w:w="1014" w:type="dxa"/>
            <w:vAlign w:val="center"/>
          </w:tcPr>
          <w:p>
            <w:pPr>
              <w:rPr>
                <w:rFonts w:ascii="宋体" w:hAnsi="宋体"/>
                <w:sz w:val="21"/>
                <w:szCs w:val="21"/>
              </w:rPr>
            </w:pPr>
            <w:r>
              <w:rPr>
                <w:rFonts w:hint="eastAsia" w:ascii="宋体" w:hAnsi="宋体"/>
                <w:sz w:val="21"/>
                <w:szCs w:val="21"/>
              </w:rPr>
              <w:t>邹兵</w:t>
            </w:r>
          </w:p>
        </w:tc>
        <w:tc>
          <w:tcPr>
            <w:tcW w:w="3014" w:type="dxa"/>
            <w:vAlign w:val="center"/>
          </w:tcPr>
          <w:p>
            <w:pPr>
              <w:rPr>
                <w:rFonts w:ascii="宋体" w:hAnsi="宋体"/>
                <w:sz w:val="21"/>
                <w:szCs w:val="21"/>
              </w:rPr>
            </w:pPr>
            <w:r>
              <w:rPr>
                <w:rFonts w:hint="eastAsia" w:ascii="宋体" w:hAnsi="宋体"/>
                <w:sz w:val="21"/>
                <w:szCs w:val="21"/>
              </w:rPr>
              <w:t>“双一流”背景下我国高校治理的优化路径</w:t>
            </w:r>
          </w:p>
        </w:tc>
        <w:tc>
          <w:tcPr>
            <w:tcW w:w="1171" w:type="dxa"/>
            <w:vAlign w:val="center"/>
          </w:tcPr>
          <w:p>
            <w:pPr>
              <w:rPr>
                <w:rFonts w:ascii="宋体" w:hAnsi="宋体"/>
                <w:sz w:val="21"/>
                <w:szCs w:val="21"/>
              </w:rPr>
            </w:pPr>
            <w:r>
              <w:rPr>
                <w:rFonts w:hint="eastAsia" w:ascii="宋体" w:hAnsi="宋体"/>
                <w:sz w:val="21"/>
                <w:szCs w:val="21"/>
              </w:rPr>
              <w:t>江苏高教</w:t>
            </w:r>
          </w:p>
        </w:tc>
        <w:tc>
          <w:tcPr>
            <w:tcW w:w="1465" w:type="dxa"/>
            <w:vAlign w:val="center"/>
          </w:tcPr>
          <w:p>
            <w:pPr>
              <w:rPr>
                <w:rFonts w:ascii="宋体" w:hAnsi="宋体"/>
                <w:sz w:val="21"/>
                <w:szCs w:val="21"/>
              </w:rPr>
            </w:pPr>
            <w:r>
              <w:rPr>
                <w:rFonts w:hint="eastAsia" w:ascii="宋体" w:hAnsi="宋体"/>
                <w:sz w:val="21"/>
                <w:szCs w:val="21"/>
              </w:rPr>
              <w:t>2018.1</w:t>
            </w:r>
          </w:p>
        </w:tc>
        <w:tc>
          <w:tcPr>
            <w:tcW w:w="1438" w:type="dxa"/>
            <w:vAlign w:val="center"/>
          </w:tcPr>
          <w:p>
            <w:pPr>
              <w:rPr>
                <w:rFonts w:ascii="宋体" w:hAnsi="宋体"/>
                <w:sz w:val="21"/>
                <w:szCs w:val="21"/>
              </w:rPr>
            </w:pPr>
            <w:r>
              <w:rPr>
                <w:rFonts w:hint="eastAsia" w:ascii="宋体" w:hAnsi="宋体"/>
                <w:sz w:val="21"/>
                <w:szCs w:val="21"/>
              </w:rPr>
              <w:t>CSSCI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645" w:type="dxa"/>
            <w:vAlign w:val="center"/>
          </w:tcPr>
          <w:p>
            <w:pPr>
              <w:jc w:val="center"/>
              <w:rPr>
                <w:rFonts w:ascii="宋体" w:hAnsi="宋体"/>
                <w:sz w:val="21"/>
                <w:szCs w:val="21"/>
              </w:rPr>
            </w:pPr>
            <w:r>
              <w:rPr>
                <w:rFonts w:hint="eastAsia" w:ascii="宋体" w:hAnsi="宋体"/>
                <w:sz w:val="21"/>
                <w:szCs w:val="21"/>
              </w:rPr>
              <w:t>7</w:t>
            </w:r>
          </w:p>
        </w:tc>
        <w:tc>
          <w:tcPr>
            <w:tcW w:w="1014" w:type="dxa"/>
            <w:vAlign w:val="center"/>
          </w:tcPr>
          <w:p>
            <w:pPr>
              <w:rPr>
                <w:rFonts w:ascii="宋体" w:hAnsi="宋体"/>
                <w:sz w:val="21"/>
                <w:szCs w:val="21"/>
              </w:rPr>
            </w:pPr>
            <w:r>
              <w:rPr>
                <w:rFonts w:hint="eastAsia" w:ascii="宋体" w:hAnsi="宋体"/>
                <w:sz w:val="21"/>
                <w:szCs w:val="21"/>
              </w:rPr>
              <w:t>徐京波</w:t>
            </w:r>
          </w:p>
        </w:tc>
        <w:tc>
          <w:tcPr>
            <w:tcW w:w="3014" w:type="dxa"/>
            <w:vAlign w:val="center"/>
          </w:tcPr>
          <w:p>
            <w:pPr>
              <w:rPr>
                <w:rFonts w:ascii="宋体" w:hAnsi="宋体"/>
                <w:sz w:val="21"/>
                <w:szCs w:val="21"/>
              </w:rPr>
            </w:pPr>
            <w:r>
              <w:rPr>
                <w:rFonts w:hint="eastAsia" w:ascii="宋体" w:hAnsi="宋体"/>
                <w:sz w:val="21"/>
                <w:szCs w:val="21"/>
              </w:rPr>
              <w:t>农村集体资产分类流失的实践逻辑</w:t>
            </w:r>
          </w:p>
        </w:tc>
        <w:tc>
          <w:tcPr>
            <w:tcW w:w="1171" w:type="dxa"/>
            <w:vAlign w:val="center"/>
          </w:tcPr>
          <w:p>
            <w:pPr>
              <w:rPr>
                <w:rFonts w:ascii="宋体" w:hAnsi="宋体"/>
                <w:sz w:val="21"/>
                <w:szCs w:val="21"/>
              </w:rPr>
            </w:pPr>
            <w:r>
              <w:rPr>
                <w:rFonts w:hint="eastAsia" w:ascii="宋体" w:hAnsi="宋体"/>
                <w:sz w:val="21"/>
                <w:szCs w:val="21"/>
              </w:rPr>
              <w:t>农业经济问题</w:t>
            </w:r>
          </w:p>
        </w:tc>
        <w:tc>
          <w:tcPr>
            <w:tcW w:w="1465" w:type="dxa"/>
            <w:vAlign w:val="center"/>
          </w:tcPr>
          <w:p>
            <w:pPr>
              <w:rPr>
                <w:rFonts w:ascii="宋体" w:hAnsi="宋体"/>
                <w:sz w:val="21"/>
                <w:szCs w:val="21"/>
              </w:rPr>
            </w:pPr>
            <w:r>
              <w:rPr>
                <w:rFonts w:hint="eastAsia" w:ascii="宋体" w:hAnsi="宋体"/>
                <w:sz w:val="21"/>
                <w:szCs w:val="21"/>
              </w:rPr>
              <w:t>2018.3</w:t>
            </w:r>
          </w:p>
        </w:tc>
        <w:tc>
          <w:tcPr>
            <w:tcW w:w="1438" w:type="dxa"/>
            <w:vAlign w:val="center"/>
          </w:tcPr>
          <w:p>
            <w:pPr>
              <w:rPr>
                <w:rFonts w:ascii="宋体" w:hAnsi="宋体"/>
                <w:sz w:val="21"/>
                <w:szCs w:val="21"/>
              </w:rPr>
            </w:pPr>
            <w:r>
              <w:rPr>
                <w:rFonts w:hint="eastAsia" w:ascii="宋体" w:hAnsi="宋体"/>
                <w:sz w:val="21"/>
                <w:szCs w:val="21"/>
              </w:rPr>
              <w:t>B类权威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645" w:type="dxa"/>
            <w:vAlign w:val="center"/>
          </w:tcPr>
          <w:p>
            <w:pPr>
              <w:jc w:val="center"/>
              <w:rPr>
                <w:rFonts w:ascii="宋体" w:hAnsi="宋体"/>
                <w:sz w:val="21"/>
                <w:szCs w:val="21"/>
              </w:rPr>
            </w:pPr>
            <w:r>
              <w:rPr>
                <w:rFonts w:hint="eastAsia" w:ascii="宋体" w:hAnsi="宋体"/>
                <w:sz w:val="21"/>
                <w:szCs w:val="21"/>
              </w:rPr>
              <w:t>8</w:t>
            </w:r>
          </w:p>
        </w:tc>
        <w:tc>
          <w:tcPr>
            <w:tcW w:w="1014" w:type="dxa"/>
            <w:vAlign w:val="center"/>
          </w:tcPr>
          <w:p>
            <w:pPr>
              <w:rPr>
                <w:rFonts w:ascii="宋体" w:hAnsi="宋体"/>
                <w:sz w:val="21"/>
                <w:szCs w:val="21"/>
              </w:rPr>
            </w:pPr>
            <w:r>
              <w:rPr>
                <w:rFonts w:hint="eastAsia" w:ascii="宋体" w:hAnsi="宋体"/>
                <w:sz w:val="21"/>
                <w:szCs w:val="21"/>
              </w:rPr>
              <w:t>关小克</w:t>
            </w:r>
          </w:p>
        </w:tc>
        <w:tc>
          <w:tcPr>
            <w:tcW w:w="3014" w:type="dxa"/>
            <w:vAlign w:val="center"/>
          </w:tcPr>
          <w:p>
            <w:pPr>
              <w:rPr>
                <w:rFonts w:ascii="宋体" w:hAnsi="宋体"/>
                <w:sz w:val="21"/>
                <w:szCs w:val="21"/>
              </w:rPr>
            </w:pPr>
            <w:r>
              <w:rPr>
                <w:rFonts w:hint="eastAsia" w:ascii="宋体" w:hAnsi="宋体"/>
                <w:sz w:val="21"/>
                <w:szCs w:val="21"/>
              </w:rPr>
              <w:t>不同经济梯度区典型农村居民点形态特征识别与调控</w:t>
            </w:r>
          </w:p>
        </w:tc>
        <w:tc>
          <w:tcPr>
            <w:tcW w:w="1171" w:type="dxa"/>
            <w:vAlign w:val="center"/>
          </w:tcPr>
          <w:p>
            <w:pPr>
              <w:rPr>
                <w:rFonts w:ascii="宋体" w:hAnsi="宋体"/>
                <w:sz w:val="21"/>
                <w:szCs w:val="21"/>
              </w:rPr>
            </w:pPr>
            <w:r>
              <w:rPr>
                <w:rFonts w:hint="eastAsia" w:ascii="宋体" w:hAnsi="宋体"/>
                <w:sz w:val="21"/>
                <w:szCs w:val="21"/>
              </w:rPr>
              <w:t>经济地理</w:t>
            </w:r>
          </w:p>
        </w:tc>
        <w:tc>
          <w:tcPr>
            <w:tcW w:w="1465" w:type="dxa"/>
            <w:vAlign w:val="center"/>
          </w:tcPr>
          <w:p>
            <w:pPr>
              <w:rPr>
                <w:rFonts w:ascii="宋体" w:hAnsi="宋体"/>
                <w:sz w:val="21"/>
                <w:szCs w:val="21"/>
              </w:rPr>
            </w:pPr>
            <w:r>
              <w:rPr>
                <w:rFonts w:hint="eastAsia" w:ascii="宋体" w:hAnsi="宋体"/>
                <w:sz w:val="21"/>
                <w:szCs w:val="21"/>
              </w:rPr>
              <w:t>2018.10</w:t>
            </w:r>
          </w:p>
        </w:tc>
        <w:tc>
          <w:tcPr>
            <w:tcW w:w="1438" w:type="dxa"/>
            <w:vAlign w:val="center"/>
          </w:tcPr>
          <w:p>
            <w:pPr>
              <w:rPr>
                <w:rFonts w:ascii="宋体" w:hAnsi="宋体"/>
                <w:sz w:val="21"/>
                <w:szCs w:val="21"/>
              </w:rPr>
            </w:pPr>
            <w:r>
              <w:rPr>
                <w:rFonts w:hint="eastAsia" w:ascii="宋体" w:hAnsi="宋体"/>
                <w:sz w:val="21"/>
                <w:szCs w:val="21"/>
              </w:rPr>
              <w:t>A类权威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645" w:type="dxa"/>
            <w:vAlign w:val="center"/>
          </w:tcPr>
          <w:p>
            <w:pPr>
              <w:jc w:val="center"/>
              <w:rPr>
                <w:rFonts w:ascii="宋体" w:hAnsi="宋体"/>
                <w:sz w:val="21"/>
                <w:szCs w:val="21"/>
              </w:rPr>
            </w:pPr>
            <w:r>
              <w:rPr>
                <w:rFonts w:hint="eastAsia" w:ascii="宋体" w:hAnsi="宋体"/>
                <w:sz w:val="21"/>
                <w:szCs w:val="21"/>
              </w:rPr>
              <w:t>9</w:t>
            </w:r>
          </w:p>
        </w:tc>
        <w:tc>
          <w:tcPr>
            <w:tcW w:w="1014" w:type="dxa"/>
            <w:vAlign w:val="center"/>
          </w:tcPr>
          <w:p>
            <w:pPr>
              <w:jc w:val="center"/>
              <w:rPr>
                <w:rFonts w:ascii="宋体" w:hAnsi="宋体"/>
                <w:sz w:val="21"/>
                <w:szCs w:val="21"/>
              </w:rPr>
            </w:pPr>
            <w:r>
              <w:rPr>
                <w:rFonts w:hint="eastAsia" w:ascii="宋体" w:hAnsi="宋体"/>
                <w:sz w:val="21"/>
                <w:szCs w:val="21"/>
              </w:rPr>
              <w:t>丁泽丽</w:t>
            </w:r>
          </w:p>
        </w:tc>
        <w:tc>
          <w:tcPr>
            <w:tcW w:w="3014" w:type="dxa"/>
            <w:vAlign w:val="center"/>
          </w:tcPr>
          <w:p>
            <w:pPr>
              <w:rPr>
                <w:rFonts w:ascii="宋体" w:hAnsi="宋体"/>
                <w:sz w:val="21"/>
                <w:szCs w:val="21"/>
              </w:rPr>
            </w:pPr>
            <w:r>
              <w:rPr>
                <w:rFonts w:hint="eastAsia" w:ascii="宋体" w:hAnsi="宋体"/>
                <w:sz w:val="21"/>
                <w:szCs w:val="21"/>
              </w:rPr>
              <w:t>论近代中国红十字会公共卫生事业的演进</w:t>
            </w:r>
          </w:p>
        </w:tc>
        <w:tc>
          <w:tcPr>
            <w:tcW w:w="1171" w:type="dxa"/>
            <w:vAlign w:val="center"/>
          </w:tcPr>
          <w:p>
            <w:pPr>
              <w:rPr>
                <w:rFonts w:ascii="宋体" w:hAnsi="宋体"/>
                <w:sz w:val="21"/>
                <w:szCs w:val="21"/>
              </w:rPr>
            </w:pPr>
            <w:r>
              <w:rPr>
                <w:rFonts w:hint="eastAsia" w:ascii="宋体" w:hAnsi="宋体"/>
                <w:sz w:val="21"/>
                <w:szCs w:val="21"/>
              </w:rPr>
              <w:t>山西师大学报</w:t>
            </w:r>
          </w:p>
        </w:tc>
        <w:tc>
          <w:tcPr>
            <w:tcW w:w="1465" w:type="dxa"/>
            <w:vAlign w:val="center"/>
          </w:tcPr>
          <w:p>
            <w:pPr>
              <w:rPr>
                <w:rFonts w:ascii="宋体" w:hAnsi="宋体"/>
                <w:sz w:val="21"/>
                <w:szCs w:val="21"/>
              </w:rPr>
            </w:pPr>
            <w:r>
              <w:rPr>
                <w:rFonts w:hint="eastAsia" w:ascii="宋体" w:hAnsi="宋体"/>
                <w:sz w:val="21"/>
                <w:szCs w:val="21"/>
              </w:rPr>
              <w:t>2018.2</w:t>
            </w:r>
          </w:p>
        </w:tc>
        <w:tc>
          <w:tcPr>
            <w:tcW w:w="1438" w:type="dxa"/>
            <w:vAlign w:val="center"/>
          </w:tcPr>
          <w:p>
            <w:pPr>
              <w:ind w:firstLine="420" w:firstLineChars="20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645" w:type="dxa"/>
            <w:vAlign w:val="center"/>
          </w:tcPr>
          <w:p>
            <w:pPr>
              <w:jc w:val="center"/>
              <w:rPr>
                <w:rFonts w:ascii="宋体" w:hAnsi="宋体"/>
                <w:sz w:val="21"/>
                <w:szCs w:val="21"/>
              </w:rPr>
            </w:pPr>
            <w:r>
              <w:rPr>
                <w:rFonts w:hint="eastAsia" w:ascii="宋体" w:hAnsi="宋体"/>
                <w:sz w:val="21"/>
                <w:szCs w:val="21"/>
              </w:rPr>
              <w:t>10</w:t>
            </w:r>
          </w:p>
        </w:tc>
        <w:tc>
          <w:tcPr>
            <w:tcW w:w="1014" w:type="dxa"/>
            <w:vAlign w:val="center"/>
          </w:tcPr>
          <w:p>
            <w:pPr>
              <w:rPr>
                <w:rFonts w:ascii="宋体" w:hAnsi="宋体"/>
                <w:sz w:val="21"/>
                <w:szCs w:val="21"/>
              </w:rPr>
            </w:pPr>
            <w:r>
              <w:rPr>
                <w:rFonts w:hint="eastAsia" w:ascii="宋体" w:hAnsi="宋体"/>
                <w:sz w:val="21"/>
                <w:szCs w:val="21"/>
              </w:rPr>
              <w:t>杨晓</w:t>
            </w:r>
          </w:p>
        </w:tc>
        <w:tc>
          <w:tcPr>
            <w:tcW w:w="3014" w:type="dxa"/>
            <w:vAlign w:val="center"/>
          </w:tcPr>
          <w:p>
            <w:pPr>
              <w:rPr>
                <w:rFonts w:ascii="宋体" w:hAnsi="宋体"/>
                <w:sz w:val="21"/>
                <w:szCs w:val="21"/>
              </w:rPr>
            </w:pPr>
            <w:r>
              <w:rPr>
                <w:rFonts w:hint="eastAsia" w:ascii="宋体" w:hAnsi="宋体"/>
                <w:sz w:val="21"/>
                <w:szCs w:val="21"/>
              </w:rPr>
              <w:t>以赛亚·伯林历史观的双重维度</w:t>
            </w:r>
          </w:p>
        </w:tc>
        <w:tc>
          <w:tcPr>
            <w:tcW w:w="1171" w:type="dxa"/>
            <w:vAlign w:val="center"/>
          </w:tcPr>
          <w:p>
            <w:pPr>
              <w:rPr>
                <w:rFonts w:ascii="宋体" w:hAnsi="宋体"/>
                <w:sz w:val="21"/>
                <w:szCs w:val="21"/>
              </w:rPr>
            </w:pPr>
            <w:r>
              <w:rPr>
                <w:rFonts w:hint="eastAsia" w:ascii="宋体" w:hAnsi="宋体"/>
                <w:sz w:val="21"/>
                <w:szCs w:val="21"/>
              </w:rPr>
              <w:t>郑州轻工业大学学报</w:t>
            </w:r>
          </w:p>
        </w:tc>
        <w:tc>
          <w:tcPr>
            <w:tcW w:w="1465" w:type="dxa"/>
            <w:vAlign w:val="center"/>
          </w:tcPr>
          <w:p>
            <w:pPr>
              <w:rPr>
                <w:rFonts w:ascii="宋体" w:hAnsi="宋体"/>
                <w:sz w:val="21"/>
                <w:szCs w:val="21"/>
              </w:rPr>
            </w:pPr>
            <w:r>
              <w:rPr>
                <w:rFonts w:hint="eastAsia" w:ascii="宋体" w:hAnsi="宋体"/>
                <w:sz w:val="21"/>
                <w:szCs w:val="21"/>
              </w:rPr>
              <w:t>2018.2</w:t>
            </w:r>
          </w:p>
        </w:tc>
        <w:tc>
          <w:tcPr>
            <w:tcW w:w="1438" w:type="dxa"/>
            <w:vAlign w:val="center"/>
          </w:tcPr>
          <w:p>
            <w:pPr>
              <w:ind w:firstLine="420" w:firstLineChars="200"/>
              <w:jc w:val="center"/>
              <w:rPr>
                <w:rFonts w:ascii="宋体" w:hAnsi="宋体"/>
                <w:sz w:val="21"/>
                <w:szCs w:val="21"/>
              </w:rPr>
            </w:pPr>
          </w:p>
        </w:tc>
      </w:tr>
    </w:tbl>
    <w:p>
      <w:pPr>
        <w:pStyle w:val="4"/>
        <w:spacing w:before="0" w:after="0" w:line="360" w:lineRule="auto"/>
        <w:ind w:left="480"/>
        <w:rPr>
          <w:rFonts w:ascii="宋体" w:hAnsi="宋体"/>
          <w:sz w:val="24"/>
          <w:szCs w:val="24"/>
        </w:rPr>
      </w:pPr>
      <w:r>
        <w:rPr>
          <w:rFonts w:hint="eastAsia" w:ascii="宋体" w:hAnsi="宋体"/>
          <w:sz w:val="24"/>
          <w:szCs w:val="24"/>
        </w:rPr>
        <w:t>2、学术著作</w:t>
      </w:r>
    </w:p>
    <w:p>
      <w:pPr>
        <w:spacing w:line="360" w:lineRule="auto"/>
        <w:ind w:firstLine="480" w:firstLineChars="200"/>
        <w:rPr>
          <w:rFonts w:ascii="宋体" w:hAnsi="宋体"/>
          <w:szCs w:val="24"/>
        </w:rPr>
      </w:pPr>
      <w:r>
        <w:rPr>
          <w:rFonts w:hint="eastAsia" w:ascii="宋体" w:hAnsi="宋体"/>
          <w:szCs w:val="24"/>
        </w:rPr>
        <w:t>2018年本研究中心研究人员共计出版学术著作3部（详见表3）。</w:t>
      </w:r>
    </w:p>
    <w:p>
      <w:pPr>
        <w:spacing w:line="360" w:lineRule="auto"/>
        <w:ind w:firstLine="480" w:firstLineChars="200"/>
        <w:jc w:val="center"/>
        <w:rPr>
          <w:rFonts w:ascii="宋体" w:hAnsi="宋体"/>
          <w:szCs w:val="24"/>
        </w:rPr>
      </w:pPr>
      <w:r>
        <w:rPr>
          <w:rFonts w:hint="eastAsia" w:ascii="宋体" w:hAnsi="宋体"/>
          <w:szCs w:val="24"/>
        </w:rPr>
        <w:t>表3 2018年本研究中心人员出版著作一览表</w:t>
      </w:r>
    </w:p>
    <w:tbl>
      <w:tblPr>
        <w:tblStyle w:val="16"/>
        <w:tblW w:w="839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9"/>
        <w:gridCol w:w="2392"/>
        <w:gridCol w:w="1842"/>
        <w:gridCol w:w="1134"/>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9" w:type="dxa"/>
            <w:shd w:val="clear" w:color="auto" w:fill="auto"/>
          </w:tcPr>
          <w:p>
            <w:pPr>
              <w:rPr>
                <w:rFonts w:ascii="宋体" w:hAnsi="宋体"/>
                <w:sz w:val="21"/>
                <w:szCs w:val="21"/>
              </w:rPr>
            </w:pPr>
            <w:r>
              <w:rPr>
                <w:rFonts w:hint="eastAsia" w:ascii="宋体" w:hAnsi="宋体"/>
                <w:sz w:val="21"/>
                <w:szCs w:val="21"/>
              </w:rPr>
              <w:t>序号</w:t>
            </w:r>
          </w:p>
        </w:tc>
        <w:tc>
          <w:tcPr>
            <w:tcW w:w="869" w:type="dxa"/>
            <w:shd w:val="clear" w:color="auto" w:fill="auto"/>
            <w:noWrap/>
            <w:vAlign w:val="center"/>
          </w:tcPr>
          <w:p>
            <w:pPr>
              <w:rPr>
                <w:rFonts w:ascii="宋体" w:hAnsi="宋体"/>
                <w:sz w:val="21"/>
                <w:szCs w:val="21"/>
              </w:rPr>
            </w:pPr>
            <w:r>
              <w:rPr>
                <w:rFonts w:hint="eastAsia" w:ascii="宋体" w:hAnsi="宋体"/>
                <w:sz w:val="21"/>
                <w:szCs w:val="21"/>
              </w:rPr>
              <w:t>作者</w:t>
            </w:r>
          </w:p>
        </w:tc>
        <w:tc>
          <w:tcPr>
            <w:tcW w:w="2392" w:type="dxa"/>
            <w:shd w:val="clear" w:color="auto" w:fill="auto"/>
            <w:noWrap/>
            <w:vAlign w:val="center"/>
          </w:tcPr>
          <w:p>
            <w:pPr>
              <w:jc w:val="center"/>
              <w:rPr>
                <w:rFonts w:ascii="宋体" w:hAnsi="宋体"/>
                <w:sz w:val="21"/>
                <w:szCs w:val="21"/>
              </w:rPr>
            </w:pPr>
            <w:r>
              <w:rPr>
                <w:rFonts w:hint="eastAsia" w:ascii="宋体" w:hAnsi="宋体"/>
                <w:sz w:val="21"/>
                <w:szCs w:val="21"/>
              </w:rPr>
              <w:t>著作名称</w:t>
            </w:r>
          </w:p>
        </w:tc>
        <w:tc>
          <w:tcPr>
            <w:tcW w:w="1842" w:type="dxa"/>
            <w:shd w:val="clear" w:color="auto" w:fill="auto"/>
            <w:noWrap/>
            <w:vAlign w:val="center"/>
          </w:tcPr>
          <w:p>
            <w:pPr>
              <w:ind w:firstLine="420" w:firstLineChars="200"/>
              <w:rPr>
                <w:rFonts w:ascii="宋体" w:hAnsi="宋体"/>
                <w:sz w:val="21"/>
                <w:szCs w:val="21"/>
              </w:rPr>
            </w:pPr>
            <w:r>
              <w:rPr>
                <w:rFonts w:hint="eastAsia" w:ascii="宋体" w:hAnsi="宋体"/>
                <w:sz w:val="21"/>
                <w:szCs w:val="21"/>
              </w:rPr>
              <w:t>出版社</w:t>
            </w:r>
          </w:p>
        </w:tc>
        <w:tc>
          <w:tcPr>
            <w:tcW w:w="1134" w:type="dxa"/>
            <w:shd w:val="clear" w:color="auto" w:fill="auto"/>
            <w:noWrap/>
            <w:vAlign w:val="center"/>
          </w:tcPr>
          <w:p>
            <w:pPr>
              <w:rPr>
                <w:rFonts w:ascii="宋体" w:hAnsi="宋体"/>
                <w:sz w:val="21"/>
                <w:szCs w:val="21"/>
              </w:rPr>
            </w:pPr>
            <w:r>
              <w:rPr>
                <w:rFonts w:hint="eastAsia" w:ascii="宋体" w:hAnsi="宋体"/>
                <w:sz w:val="21"/>
                <w:szCs w:val="21"/>
              </w:rPr>
              <w:t>出版时间</w:t>
            </w:r>
          </w:p>
        </w:tc>
        <w:tc>
          <w:tcPr>
            <w:tcW w:w="1447" w:type="dxa"/>
            <w:vAlign w:val="center"/>
          </w:tcPr>
          <w:p>
            <w:pPr>
              <w:ind w:firstLine="420" w:firstLineChars="200"/>
              <w:rPr>
                <w:rFonts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1</w:t>
            </w:r>
          </w:p>
        </w:tc>
        <w:tc>
          <w:tcPr>
            <w:tcW w:w="869" w:type="dxa"/>
            <w:shd w:val="clear" w:color="auto" w:fill="auto"/>
            <w:noWrap/>
            <w:vAlign w:val="center"/>
          </w:tcPr>
          <w:p>
            <w:pPr>
              <w:rPr>
                <w:rFonts w:ascii="宋体" w:hAnsi="宋体"/>
                <w:sz w:val="21"/>
                <w:szCs w:val="21"/>
              </w:rPr>
            </w:pPr>
            <w:r>
              <w:rPr>
                <w:rFonts w:hint="eastAsia" w:ascii="宋体" w:hAnsi="宋体"/>
                <w:sz w:val="21"/>
                <w:szCs w:val="21"/>
              </w:rPr>
              <w:t>张威</w:t>
            </w:r>
          </w:p>
        </w:tc>
        <w:tc>
          <w:tcPr>
            <w:tcW w:w="2392" w:type="dxa"/>
            <w:shd w:val="clear" w:color="auto" w:fill="auto"/>
            <w:noWrap/>
            <w:vAlign w:val="center"/>
          </w:tcPr>
          <w:p>
            <w:pPr>
              <w:rPr>
                <w:rFonts w:ascii="宋体" w:hAnsi="宋体"/>
                <w:sz w:val="21"/>
                <w:szCs w:val="21"/>
              </w:rPr>
            </w:pPr>
            <w:r>
              <w:rPr>
                <w:rFonts w:hint="eastAsia" w:ascii="宋体" w:hAnsi="宋体"/>
                <w:sz w:val="21"/>
                <w:szCs w:val="21"/>
              </w:rPr>
              <w:t>改革开放以来我国犯罪问题的宏观分析</w:t>
            </w:r>
          </w:p>
        </w:tc>
        <w:tc>
          <w:tcPr>
            <w:tcW w:w="1842" w:type="dxa"/>
            <w:shd w:val="clear" w:color="auto" w:fill="auto"/>
            <w:noWrap/>
            <w:vAlign w:val="center"/>
          </w:tcPr>
          <w:p>
            <w:pPr>
              <w:rPr>
                <w:rFonts w:ascii="宋体" w:hAnsi="宋体"/>
                <w:sz w:val="21"/>
                <w:szCs w:val="21"/>
              </w:rPr>
            </w:pPr>
            <w:r>
              <w:rPr>
                <w:rFonts w:hint="eastAsia" w:ascii="宋体" w:hAnsi="宋体"/>
                <w:sz w:val="21"/>
                <w:szCs w:val="21"/>
              </w:rPr>
              <w:t>中国政法大学出版社</w:t>
            </w:r>
          </w:p>
        </w:tc>
        <w:tc>
          <w:tcPr>
            <w:tcW w:w="1134" w:type="dxa"/>
            <w:shd w:val="clear" w:color="auto" w:fill="auto"/>
            <w:noWrap/>
            <w:vAlign w:val="center"/>
          </w:tcPr>
          <w:p>
            <w:pPr>
              <w:jc w:val="center"/>
              <w:rPr>
                <w:rFonts w:ascii="宋体" w:hAnsi="宋体"/>
                <w:sz w:val="21"/>
                <w:szCs w:val="21"/>
              </w:rPr>
            </w:pPr>
            <w:r>
              <w:rPr>
                <w:rFonts w:hint="eastAsia" w:ascii="宋体" w:hAnsi="宋体"/>
                <w:sz w:val="21"/>
                <w:szCs w:val="21"/>
              </w:rPr>
              <w:t>2018</w:t>
            </w:r>
          </w:p>
        </w:tc>
        <w:tc>
          <w:tcPr>
            <w:tcW w:w="1447" w:type="dxa"/>
            <w:vAlign w:val="center"/>
          </w:tcPr>
          <w:p>
            <w:pPr>
              <w:ind w:firstLine="420" w:firstLineChars="20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2</w:t>
            </w:r>
          </w:p>
        </w:tc>
        <w:tc>
          <w:tcPr>
            <w:tcW w:w="869" w:type="dxa"/>
            <w:shd w:val="clear" w:color="auto" w:fill="auto"/>
            <w:noWrap/>
            <w:vAlign w:val="center"/>
          </w:tcPr>
          <w:p>
            <w:pPr>
              <w:rPr>
                <w:rFonts w:ascii="宋体" w:hAnsi="宋体"/>
                <w:sz w:val="21"/>
                <w:szCs w:val="21"/>
              </w:rPr>
            </w:pPr>
            <w:r>
              <w:rPr>
                <w:rFonts w:hint="eastAsia" w:ascii="宋体" w:hAnsi="宋体"/>
                <w:sz w:val="21"/>
                <w:szCs w:val="21"/>
              </w:rPr>
              <w:t>王铜静</w:t>
            </w:r>
          </w:p>
        </w:tc>
        <w:tc>
          <w:tcPr>
            <w:tcW w:w="2392" w:type="dxa"/>
            <w:shd w:val="clear" w:color="auto" w:fill="auto"/>
            <w:noWrap/>
            <w:vAlign w:val="center"/>
          </w:tcPr>
          <w:p>
            <w:pPr>
              <w:rPr>
                <w:rFonts w:ascii="宋体" w:hAnsi="宋体"/>
                <w:sz w:val="21"/>
                <w:szCs w:val="21"/>
              </w:rPr>
            </w:pPr>
            <w:r>
              <w:rPr>
                <w:rFonts w:hint="eastAsia" w:ascii="宋体" w:hAnsi="宋体"/>
                <w:sz w:val="21"/>
                <w:szCs w:val="21"/>
              </w:rPr>
              <w:t>弗雷格主义的涵义理论研究</w:t>
            </w:r>
          </w:p>
        </w:tc>
        <w:tc>
          <w:tcPr>
            <w:tcW w:w="1842" w:type="dxa"/>
            <w:shd w:val="clear" w:color="auto" w:fill="auto"/>
            <w:noWrap/>
            <w:vAlign w:val="center"/>
          </w:tcPr>
          <w:p>
            <w:pPr>
              <w:rPr>
                <w:rFonts w:ascii="宋体" w:hAnsi="宋体"/>
                <w:sz w:val="21"/>
                <w:szCs w:val="21"/>
              </w:rPr>
            </w:pPr>
            <w:r>
              <w:rPr>
                <w:rFonts w:hint="eastAsia" w:ascii="宋体" w:hAnsi="宋体"/>
                <w:sz w:val="21"/>
                <w:szCs w:val="21"/>
              </w:rPr>
              <w:t>武汉大学出版社</w:t>
            </w:r>
          </w:p>
        </w:tc>
        <w:tc>
          <w:tcPr>
            <w:tcW w:w="1134" w:type="dxa"/>
            <w:shd w:val="clear" w:color="auto" w:fill="auto"/>
            <w:noWrap/>
            <w:vAlign w:val="center"/>
          </w:tcPr>
          <w:p>
            <w:pPr>
              <w:jc w:val="center"/>
              <w:rPr>
                <w:rFonts w:ascii="宋体" w:hAnsi="宋体"/>
                <w:sz w:val="21"/>
                <w:szCs w:val="21"/>
              </w:rPr>
            </w:pPr>
            <w:r>
              <w:rPr>
                <w:rFonts w:hint="eastAsia" w:ascii="宋体" w:hAnsi="宋体"/>
                <w:sz w:val="21"/>
                <w:szCs w:val="21"/>
              </w:rPr>
              <w:t>2018</w:t>
            </w:r>
          </w:p>
        </w:tc>
        <w:tc>
          <w:tcPr>
            <w:tcW w:w="1447" w:type="dxa"/>
            <w:vAlign w:val="center"/>
          </w:tcPr>
          <w:p>
            <w:pPr>
              <w:ind w:firstLine="420" w:firstLineChars="20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09" w:type="dxa"/>
            <w:shd w:val="clear" w:color="auto" w:fill="auto"/>
            <w:vAlign w:val="center"/>
          </w:tcPr>
          <w:p>
            <w:pPr>
              <w:ind w:firstLine="420" w:firstLineChars="200"/>
              <w:rPr>
                <w:rFonts w:ascii="宋体" w:hAnsi="宋体"/>
                <w:sz w:val="21"/>
                <w:szCs w:val="21"/>
              </w:rPr>
            </w:pPr>
            <w:r>
              <w:rPr>
                <w:rFonts w:hint="eastAsia" w:ascii="宋体" w:hAnsi="宋体"/>
                <w:sz w:val="21"/>
                <w:szCs w:val="21"/>
              </w:rPr>
              <w:t>3</w:t>
            </w:r>
          </w:p>
        </w:tc>
        <w:tc>
          <w:tcPr>
            <w:tcW w:w="869" w:type="dxa"/>
            <w:shd w:val="clear" w:color="auto" w:fill="auto"/>
            <w:noWrap/>
            <w:vAlign w:val="center"/>
          </w:tcPr>
          <w:p>
            <w:pPr>
              <w:rPr>
                <w:rFonts w:ascii="宋体" w:hAnsi="宋体"/>
                <w:sz w:val="21"/>
                <w:szCs w:val="21"/>
              </w:rPr>
            </w:pPr>
            <w:r>
              <w:rPr>
                <w:rFonts w:hint="eastAsia" w:ascii="宋体" w:hAnsi="宋体"/>
                <w:sz w:val="21"/>
                <w:szCs w:val="21"/>
              </w:rPr>
              <w:t>王银峰</w:t>
            </w:r>
          </w:p>
        </w:tc>
        <w:tc>
          <w:tcPr>
            <w:tcW w:w="2392" w:type="dxa"/>
            <w:shd w:val="clear" w:color="auto" w:fill="auto"/>
            <w:noWrap/>
            <w:vAlign w:val="center"/>
          </w:tcPr>
          <w:p>
            <w:pPr>
              <w:rPr>
                <w:rFonts w:ascii="宋体" w:hAnsi="宋体"/>
                <w:sz w:val="21"/>
                <w:szCs w:val="21"/>
              </w:rPr>
            </w:pPr>
            <w:r>
              <w:rPr>
                <w:rFonts w:hint="eastAsia" w:ascii="宋体" w:hAnsi="宋体"/>
                <w:sz w:val="21"/>
                <w:szCs w:val="21"/>
              </w:rPr>
              <w:t>和谐社会视域下高校思想政治教育理论与实践研究</w:t>
            </w:r>
          </w:p>
        </w:tc>
        <w:tc>
          <w:tcPr>
            <w:tcW w:w="1842" w:type="dxa"/>
            <w:shd w:val="clear" w:color="auto" w:fill="auto"/>
            <w:noWrap/>
            <w:vAlign w:val="center"/>
          </w:tcPr>
          <w:p>
            <w:pPr>
              <w:rPr>
                <w:rFonts w:ascii="宋体" w:hAnsi="宋体"/>
                <w:sz w:val="21"/>
                <w:szCs w:val="21"/>
              </w:rPr>
            </w:pPr>
            <w:r>
              <w:rPr>
                <w:rFonts w:hint="eastAsia" w:ascii="宋体" w:hAnsi="宋体"/>
                <w:sz w:val="21"/>
                <w:szCs w:val="21"/>
              </w:rPr>
              <w:t>中国纺织出版社</w:t>
            </w:r>
          </w:p>
        </w:tc>
        <w:tc>
          <w:tcPr>
            <w:tcW w:w="1134" w:type="dxa"/>
            <w:shd w:val="clear" w:color="auto" w:fill="auto"/>
            <w:noWrap/>
            <w:vAlign w:val="center"/>
          </w:tcPr>
          <w:p>
            <w:pPr>
              <w:jc w:val="center"/>
              <w:rPr>
                <w:rFonts w:ascii="宋体" w:hAnsi="宋体"/>
                <w:sz w:val="21"/>
                <w:szCs w:val="21"/>
              </w:rPr>
            </w:pPr>
            <w:r>
              <w:rPr>
                <w:rFonts w:hint="eastAsia" w:ascii="宋体" w:hAnsi="宋体"/>
                <w:sz w:val="21"/>
                <w:szCs w:val="21"/>
              </w:rPr>
              <w:t>2018</w:t>
            </w:r>
          </w:p>
        </w:tc>
        <w:tc>
          <w:tcPr>
            <w:tcW w:w="1447" w:type="dxa"/>
            <w:vAlign w:val="center"/>
          </w:tcPr>
          <w:p>
            <w:pPr>
              <w:ind w:firstLine="420" w:firstLineChars="200"/>
              <w:rPr>
                <w:rFonts w:ascii="宋体" w:hAnsi="宋体"/>
                <w:sz w:val="21"/>
                <w:szCs w:val="21"/>
              </w:rPr>
            </w:pPr>
          </w:p>
        </w:tc>
      </w:tr>
    </w:tbl>
    <w:p>
      <w:pPr>
        <w:pStyle w:val="4"/>
        <w:spacing w:before="0" w:after="0" w:line="360" w:lineRule="auto"/>
        <w:ind w:left="480"/>
        <w:rPr>
          <w:rFonts w:ascii="宋体" w:hAnsi="宋体"/>
          <w:sz w:val="24"/>
          <w:szCs w:val="24"/>
        </w:rPr>
      </w:pPr>
      <w:r>
        <w:rPr>
          <w:rFonts w:hint="eastAsia" w:ascii="宋体" w:hAnsi="宋体"/>
          <w:sz w:val="24"/>
          <w:szCs w:val="24"/>
        </w:rPr>
        <w:t>3、社会影响</w:t>
      </w:r>
    </w:p>
    <w:p>
      <w:pPr>
        <w:spacing w:line="360" w:lineRule="auto"/>
        <w:ind w:firstLine="480" w:firstLineChars="200"/>
        <w:rPr>
          <w:rFonts w:ascii="宋体" w:hAnsi="宋体"/>
          <w:szCs w:val="24"/>
        </w:rPr>
      </w:pPr>
      <w:r>
        <w:rPr>
          <w:rFonts w:hint="eastAsia" w:ascii="宋体" w:hAnsi="宋体"/>
          <w:szCs w:val="24"/>
        </w:rPr>
        <w:t>在中心成员发表的论文中有1篇发表在《人民日报》上。</w:t>
      </w:r>
    </w:p>
    <w:p>
      <w:pPr>
        <w:pStyle w:val="4"/>
        <w:spacing w:before="0" w:after="0" w:line="360" w:lineRule="auto"/>
        <w:ind w:left="480"/>
        <w:rPr>
          <w:rFonts w:ascii="宋体" w:hAnsi="宋体"/>
          <w:sz w:val="24"/>
          <w:szCs w:val="24"/>
        </w:rPr>
      </w:pPr>
      <w:r>
        <w:rPr>
          <w:rFonts w:hint="eastAsia" w:ascii="宋体" w:hAnsi="宋体"/>
          <w:sz w:val="24"/>
          <w:szCs w:val="24"/>
        </w:rPr>
        <w:t>（四）科研奖励</w:t>
      </w:r>
    </w:p>
    <w:p>
      <w:pPr>
        <w:spacing w:line="360" w:lineRule="auto"/>
        <w:ind w:firstLine="480" w:firstLineChars="200"/>
        <w:rPr>
          <w:rFonts w:ascii="宋体" w:hAnsi="宋体"/>
          <w:szCs w:val="24"/>
        </w:rPr>
      </w:pPr>
      <w:r>
        <w:rPr>
          <w:rFonts w:hint="eastAsia" w:ascii="宋体" w:hAnsi="宋体"/>
          <w:szCs w:val="24"/>
        </w:rPr>
        <w:t>2018年本研究中心共获得省级科研奖励2项（详见表4），其中获得河南省教育厅人文社会科学优秀成果奖特等奖1项，一等奖1项。</w:t>
      </w:r>
    </w:p>
    <w:p>
      <w:pPr>
        <w:spacing w:line="360" w:lineRule="auto"/>
        <w:ind w:firstLine="480" w:firstLineChars="200"/>
        <w:jc w:val="center"/>
        <w:rPr>
          <w:rFonts w:ascii="宋体" w:hAnsi="宋体"/>
        </w:rPr>
      </w:pPr>
      <w:r>
        <w:rPr>
          <w:rFonts w:hint="eastAsia" w:ascii="宋体" w:hAnsi="宋体"/>
        </w:rPr>
        <w:t>表4 2018年本研究中心人员新增奖项（荣誉）一览表</w:t>
      </w:r>
    </w:p>
    <w:tbl>
      <w:tblPr>
        <w:tblStyle w:val="16"/>
        <w:tblW w:w="80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392"/>
        <w:gridCol w:w="1984"/>
        <w:gridCol w:w="1134"/>
        <w:gridCol w:w="1701"/>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722" w:type="dxa"/>
            <w:shd w:val="clear" w:color="auto" w:fill="auto"/>
            <w:noWrap/>
            <w:vAlign w:val="center"/>
          </w:tcPr>
          <w:p>
            <w:pPr>
              <w:spacing w:line="360" w:lineRule="auto"/>
              <w:rPr>
                <w:rFonts w:ascii="宋体" w:hAnsi="宋体"/>
                <w:sz w:val="21"/>
                <w:szCs w:val="21"/>
              </w:rPr>
            </w:pPr>
            <w:r>
              <w:rPr>
                <w:rFonts w:hint="eastAsia" w:ascii="宋体" w:hAnsi="宋体"/>
                <w:sz w:val="21"/>
                <w:szCs w:val="21"/>
              </w:rPr>
              <w:t>序号</w:t>
            </w:r>
          </w:p>
        </w:tc>
        <w:tc>
          <w:tcPr>
            <w:tcW w:w="1392" w:type="dxa"/>
            <w:shd w:val="clear" w:color="auto" w:fill="auto"/>
            <w:vAlign w:val="center"/>
          </w:tcPr>
          <w:p>
            <w:pPr>
              <w:spacing w:line="360" w:lineRule="auto"/>
              <w:rPr>
                <w:rFonts w:ascii="宋体" w:hAnsi="宋体"/>
                <w:sz w:val="21"/>
                <w:szCs w:val="21"/>
              </w:rPr>
            </w:pPr>
            <w:r>
              <w:rPr>
                <w:rFonts w:hint="eastAsia" w:ascii="宋体" w:hAnsi="宋体"/>
                <w:sz w:val="21"/>
                <w:szCs w:val="21"/>
              </w:rPr>
              <w:t>获得奖项</w:t>
            </w:r>
          </w:p>
        </w:tc>
        <w:tc>
          <w:tcPr>
            <w:tcW w:w="1984" w:type="dxa"/>
            <w:shd w:val="clear" w:color="auto" w:fill="auto"/>
            <w:vAlign w:val="center"/>
          </w:tcPr>
          <w:p>
            <w:pPr>
              <w:spacing w:line="360" w:lineRule="auto"/>
              <w:rPr>
                <w:rFonts w:ascii="宋体" w:hAnsi="宋体"/>
                <w:sz w:val="21"/>
                <w:szCs w:val="21"/>
              </w:rPr>
            </w:pPr>
            <w:r>
              <w:rPr>
                <w:rFonts w:hint="eastAsia" w:ascii="宋体" w:hAnsi="宋体"/>
                <w:sz w:val="21"/>
                <w:szCs w:val="21"/>
              </w:rPr>
              <w:t>奖励名称</w:t>
            </w:r>
          </w:p>
        </w:tc>
        <w:tc>
          <w:tcPr>
            <w:tcW w:w="1134" w:type="dxa"/>
            <w:shd w:val="clear" w:color="auto" w:fill="auto"/>
            <w:noWrap/>
            <w:vAlign w:val="center"/>
          </w:tcPr>
          <w:p>
            <w:pPr>
              <w:spacing w:line="360" w:lineRule="auto"/>
              <w:rPr>
                <w:rFonts w:ascii="宋体" w:hAnsi="宋体"/>
                <w:sz w:val="21"/>
                <w:szCs w:val="21"/>
              </w:rPr>
            </w:pPr>
            <w:r>
              <w:rPr>
                <w:rFonts w:hint="eastAsia" w:ascii="宋体" w:hAnsi="宋体"/>
                <w:sz w:val="21"/>
                <w:szCs w:val="21"/>
              </w:rPr>
              <w:t>获奖等级</w:t>
            </w:r>
          </w:p>
        </w:tc>
        <w:tc>
          <w:tcPr>
            <w:tcW w:w="1701" w:type="dxa"/>
            <w:shd w:val="clear" w:color="auto" w:fill="auto"/>
            <w:vAlign w:val="center"/>
          </w:tcPr>
          <w:p>
            <w:pPr>
              <w:spacing w:line="360" w:lineRule="auto"/>
              <w:rPr>
                <w:rFonts w:ascii="宋体" w:hAnsi="宋体"/>
                <w:sz w:val="21"/>
                <w:szCs w:val="21"/>
              </w:rPr>
            </w:pPr>
            <w:r>
              <w:rPr>
                <w:rFonts w:hint="eastAsia" w:ascii="宋体" w:hAnsi="宋体"/>
                <w:sz w:val="21"/>
                <w:szCs w:val="21"/>
              </w:rPr>
              <w:t>奖励单位</w:t>
            </w:r>
          </w:p>
        </w:tc>
        <w:tc>
          <w:tcPr>
            <w:tcW w:w="1114" w:type="dxa"/>
            <w:vAlign w:val="center"/>
          </w:tcPr>
          <w:p>
            <w:pPr>
              <w:spacing w:line="360" w:lineRule="auto"/>
              <w:rPr>
                <w:rFonts w:ascii="宋体" w:hAnsi="宋体"/>
                <w:sz w:val="21"/>
                <w:szCs w:val="21"/>
              </w:rPr>
            </w:pPr>
            <w:r>
              <w:rPr>
                <w:rFonts w:hint="eastAsia" w:ascii="宋体" w:hAnsi="宋体"/>
                <w:sz w:val="21"/>
                <w:szCs w:val="21"/>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722" w:type="dxa"/>
            <w:shd w:val="clear" w:color="auto" w:fill="auto"/>
            <w:noWrap/>
            <w:vAlign w:val="center"/>
          </w:tcPr>
          <w:p>
            <w:pPr>
              <w:spacing w:line="360" w:lineRule="auto"/>
              <w:rPr>
                <w:rFonts w:ascii="宋体" w:hAnsi="宋体"/>
                <w:sz w:val="21"/>
                <w:szCs w:val="21"/>
              </w:rPr>
            </w:pPr>
            <w:r>
              <w:rPr>
                <w:rFonts w:hint="eastAsia" w:ascii="宋体" w:hAnsi="宋体"/>
                <w:sz w:val="21"/>
                <w:szCs w:val="21"/>
              </w:rPr>
              <w:t>1</w:t>
            </w:r>
          </w:p>
        </w:tc>
        <w:tc>
          <w:tcPr>
            <w:tcW w:w="1392" w:type="dxa"/>
            <w:shd w:val="clear" w:color="auto" w:fill="auto"/>
            <w:vAlign w:val="center"/>
          </w:tcPr>
          <w:p>
            <w:pPr>
              <w:spacing w:line="360" w:lineRule="auto"/>
              <w:rPr>
                <w:rFonts w:ascii="宋体" w:hAnsi="宋体"/>
                <w:sz w:val="21"/>
                <w:szCs w:val="21"/>
              </w:rPr>
            </w:pPr>
            <w:r>
              <w:rPr>
                <w:rFonts w:hint="eastAsia" w:ascii="宋体" w:hAnsi="宋体"/>
                <w:sz w:val="21"/>
                <w:szCs w:val="21"/>
              </w:rPr>
              <w:t>代志明</w:t>
            </w:r>
          </w:p>
        </w:tc>
        <w:tc>
          <w:tcPr>
            <w:tcW w:w="1984" w:type="dxa"/>
            <w:shd w:val="clear" w:color="auto" w:fill="auto"/>
            <w:vAlign w:val="center"/>
          </w:tcPr>
          <w:p>
            <w:pPr>
              <w:spacing w:line="360" w:lineRule="auto"/>
              <w:rPr>
                <w:rFonts w:ascii="宋体" w:hAnsi="宋体"/>
                <w:sz w:val="21"/>
                <w:szCs w:val="21"/>
              </w:rPr>
            </w:pPr>
            <w:r>
              <w:rPr>
                <w:rFonts w:hint="eastAsia" w:ascii="宋体" w:hAnsi="宋体"/>
                <w:sz w:val="21"/>
                <w:szCs w:val="21"/>
              </w:rPr>
              <w:t>河南省教育厅人文社会科学优秀成果奖</w:t>
            </w:r>
          </w:p>
        </w:tc>
        <w:tc>
          <w:tcPr>
            <w:tcW w:w="1134" w:type="dxa"/>
            <w:shd w:val="clear" w:color="auto" w:fill="auto"/>
            <w:noWrap/>
            <w:vAlign w:val="center"/>
          </w:tcPr>
          <w:p>
            <w:pPr>
              <w:spacing w:line="360" w:lineRule="auto"/>
              <w:rPr>
                <w:rFonts w:ascii="宋体" w:hAnsi="宋体"/>
                <w:sz w:val="21"/>
                <w:szCs w:val="21"/>
              </w:rPr>
            </w:pPr>
            <w:r>
              <w:rPr>
                <w:rFonts w:hint="eastAsia" w:ascii="宋体" w:hAnsi="宋体"/>
                <w:sz w:val="21"/>
                <w:szCs w:val="21"/>
              </w:rPr>
              <w:t>特等奖</w:t>
            </w:r>
          </w:p>
        </w:tc>
        <w:tc>
          <w:tcPr>
            <w:tcW w:w="1701" w:type="dxa"/>
            <w:shd w:val="clear" w:color="auto" w:fill="auto"/>
            <w:vAlign w:val="center"/>
          </w:tcPr>
          <w:p>
            <w:pPr>
              <w:spacing w:line="360" w:lineRule="auto"/>
              <w:rPr>
                <w:rFonts w:ascii="宋体" w:hAnsi="宋体"/>
                <w:sz w:val="21"/>
                <w:szCs w:val="21"/>
              </w:rPr>
            </w:pPr>
            <w:r>
              <w:rPr>
                <w:rFonts w:hint="eastAsia" w:ascii="宋体" w:hAnsi="宋体"/>
                <w:sz w:val="21"/>
                <w:szCs w:val="21"/>
              </w:rPr>
              <w:t>河南省教育厅</w:t>
            </w:r>
          </w:p>
        </w:tc>
        <w:tc>
          <w:tcPr>
            <w:tcW w:w="1114" w:type="dxa"/>
            <w:vAlign w:val="center"/>
          </w:tcPr>
          <w:p>
            <w:pPr>
              <w:spacing w:line="360" w:lineRule="auto"/>
              <w:rPr>
                <w:rFonts w:ascii="宋体" w:hAnsi="宋体"/>
                <w:sz w:val="21"/>
                <w:szCs w:val="21"/>
              </w:rPr>
            </w:pPr>
            <w:r>
              <w:rPr>
                <w:rFonts w:hint="eastAsia" w:ascii="宋体" w:hAnsi="宋体"/>
                <w:sz w:val="21"/>
                <w:szCs w:val="21"/>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722" w:type="dxa"/>
            <w:shd w:val="clear" w:color="auto" w:fill="auto"/>
            <w:vAlign w:val="center"/>
          </w:tcPr>
          <w:p>
            <w:pPr>
              <w:spacing w:line="360" w:lineRule="auto"/>
              <w:rPr>
                <w:rFonts w:ascii="宋体" w:hAnsi="宋体"/>
                <w:sz w:val="21"/>
                <w:szCs w:val="21"/>
              </w:rPr>
            </w:pPr>
            <w:r>
              <w:rPr>
                <w:rFonts w:hint="eastAsia" w:ascii="宋体" w:hAnsi="宋体"/>
                <w:sz w:val="21"/>
                <w:szCs w:val="21"/>
              </w:rPr>
              <w:t>2</w:t>
            </w:r>
          </w:p>
        </w:tc>
        <w:tc>
          <w:tcPr>
            <w:tcW w:w="1392" w:type="dxa"/>
            <w:shd w:val="clear" w:color="auto" w:fill="auto"/>
            <w:vAlign w:val="center"/>
          </w:tcPr>
          <w:p>
            <w:pPr>
              <w:spacing w:line="360" w:lineRule="auto"/>
              <w:rPr>
                <w:rFonts w:ascii="宋体" w:hAnsi="宋体"/>
                <w:sz w:val="21"/>
                <w:szCs w:val="21"/>
              </w:rPr>
            </w:pPr>
            <w:r>
              <w:rPr>
                <w:rFonts w:hint="eastAsia" w:ascii="宋体" w:hAnsi="宋体"/>
                <w:sz w:val="21"/>
                <w:szCs w:val="21"/>
              </w:rPr>
              <w:t>郑世保</w:t>
            </w:r>
          </w:p>
        </w:tc>
        <w:tc>
          <w:tcPr>
            <w:tcW w:w="1984" w:type="dxa"/>
            <w:shd w:val="clear" w:color="auto" w:fill="auto"/>
          </w:tcPr>
          <w:p>
            <w:pPr>
              <w:spacing w:line="360" w:lineRule="auto"/>
              <w:rPr>
                <w:rFonts w:ascii="宋体" w:hAnsi="宋体"/>
                <w:sz w:val="21"/>
                <w:szCs w:val="21"/>
              </w:rPr>
            </w:pPr>
            <w:r>
              <w:rPr>
                <w:rFonts w:hint="eastAsia" w:ascii="宋体" w:hAnsi="宋体"/>
                <w:sz w:val="21"/>
                <w:szCs w:val="21"/>
              </w:rPr>
              <w:t>河南省教育厅人文社会科学优秀成果奖</w:t>
            </w:r>
          </w:p>
        </w:tc>
        <w:tc>
          <w:tcPr>
            <w:tcW w:w="1134" w:type="dxa"/>
            <w:shd w:val="clear" w:color="auto" w:fill="auto"/>
            <w:noWrap/>
            <w:vAlign w:val="center"/>
          </w:tcPr>
          <w:p>
            <w:pPr>
              <w:spacing w:line="360" w:lineRule="auto"/>
              <w:rPr>
                <w:rFonts w:ascii="宋体" w:hAnsi="宋体"/>
                <w:sz w:val="21"/>
                <w:szCs w:val="21"/>
              </w:rPr>
            </w:pPr>
            <w:r>
              <w:rPr>
                <w:rFonts w:hint="eastAsia" w:ascii="宋体" w:hAnsi="宋体"/>
                <w:sz w:val="21"/>
                <w:szCs w:val="21"/>
              </w:rPr>
              <w:t>一等奖</w:t>
            </w:r>
          </w:p>
        </w:tc>
        <w:tc>
          <w:tcPr>
            <w:tcW w:w="1701" w:type="dxa"/>
            <w:shd w:val="clear" w:color="auto" w:fill="auto"/>
            <w:vAlign w:val="center"/>
          </w:tcPr>
          <w:p>
            <w:pPr>
              <w:spacing w:line="360" w:lineRule="auto"/>
              <w:rPr>
                <w:rFonts w:ascii="宋体" w:hAnsi="宋体"/>
                <w:sz w:val="21"/>
                <w:szCs w:val="21"/>
              </w:rPr>
            </w:pPr>
            <w:r>
              <w:rPr>
                <w:rFonts w:hint="eastAsia" w:ascii="宋体" w:hAnsi="宋体"/>
                <w:sz w:val="21"/>
                <w:szCs w:val="21"/>
              </w:rPr>
              <w:t>河南省教育厅</w:t>
            </w:r>
          </w:p>
        </w:tc>
        <w:tc>
          <w:tcPr>
            <w:tcW w:w="1114" w:type="dxa"/>
            <w:vAlign w:val="center"/>
          </w:tcPr>
          <w:p>
            <w:pPr>
              <w:spacing w:line="360" w:lineRule="auto"/>
              <w:rPr>
                <w:rFonts w:ascii="宋体" w:hAnsi="宋体"/>
                <w:sz w:val="21"/>
                <w:szCs w:val="21"/>
              </w:rPr>
            </w:pPr>
            <w:r>
              <w:rPr>
                <w:rFonts w:hint="eastAsia" w:ascii="宋体" w:hAnsi="宋体"/>
                <w:sz w:val="21"/>
                <w:szCs w:val="21"/>
              </w:rPr>
              <w:t>2018</w:t>
            </w:r>
          </w:p>
        </w:tc>
      </w:tr>
    </w:tbl>
    <w:p>
      <w:pPr>
        <w:pStyle w:val="4"/>
        <w:spacing w:before="0" w:after="0" w:line="360" w:lineRule="auto"/>
        <w:ind w:left="480"/>
        <w:rPr>
          <w:rFonts w:ascii="宋体" w:hAnsi="宋体"/>
          <w:sz w:val="24"/>
          <w:szCs w:val="24"/>
        </w:rPr>
      </w:pPr>
      <w:r>
        <w:rPr>
          <w:rFonts w:hint="eastAsia" w:ascii="宋体" w:hAnsi="宋体"/>
          <w:sz w:val="24"/>
          <w:szCs w:val="24"/>
        </w:rPr>
        <w:t>（五）社会服务</w:t>
      </w:r>
    </w:p>
    <w:p>
      <w:pPr>
        <w:pStyle w:val="4"/>
        <w:spacing w:before="0" w:after="0" w:line="360" w:lineRule="auto"/>
        <w:ind w:left="480"/>
        <w:rPr>
          <w:rFonts w:ascii="宋体" w:hAnsi="宋体"/>
          <w:sz w:val="24"/>
          <w:szCs w:val="24"/>
        </w:rPr>
      </w:pPr>
      <w:r>
        <w:rPr>
          <w:rFonts w:hint="eastAsia" w:ascii="宋体" w:hAnsi="宋体"/>
          <w:sz w:val="24"/>
          <w:szCs w:val="24"/>
        </w:rPr>
        <w:t>1、决策服务</w:t>
      </w:r>
    </w:p>
    <w:p>
      <w:pPr>
        <w:spacing w:line="360" w:lineRule="auto"/>
        <w:ind w:firstLine="480" w:firstLineChars="200"/>
        <w:rPr>
          <w:rFonts w:ascii="宋体" w:hAnsi="宋体"/>
          <w:szCs w:val="24"/>
        </w:rPr>
      </w:pPr>
      <w:r>
        <w:rPr>
          <w:rFonts w:hint="eastAsia" w:ascii="宋体" w:hAnsi="宋体"/>
          <w:szCs w:val="24"/>
        </w:rPr>
        <w:t>本研究中心研究人员代志明博士向教育厅递交成果要报一份。</w:t>
      </w:r>
    </w:p>
    <w:p>
      <w:pPr>
        <w:pStyle w:val="4"/>
        <w:spacing w:before="0" w:after="0" w:line="360" w:lineRule="auto"/>
        <w:ind w:left="480"/>
        <w:rPr>
          <w:rFonts w:ascii="宋体" w:hAnsi="宋体"/>
          <w:sz w:val="24"/>
          <w:szCs w:val="24"/>
        </w:rPr>
      </w:pPr>
      <w:r>
        <w:rPr>
          <w:rFonts w:hint="eastAsia" w:ascii="宋体" w:hAnsi="宋体"/>
          <w:sz w:val="24"/>
          <w:szCs w:val="24"/>
        </w:rPr>
        <w:t>2、社会推广</w:t>
      </w:r>
    </w:p>
    <w:p>
      <w:pPr>
        <w:spacing w:line="360" w:lineRule="auto"/>
        <w:ind w:firstLine="480" w:firstLineChars="200"/>
        <w:rPr>
          <w:rFonts w:ascii="宋体" w:hAnsi="宋体"/>
          <w:szCs w:val="24"/>
        </w:rPr>
      </w:pPr>
      <w:r>
        <w:rPr>
          <w:rFonts w:hint="eastAsia" w:ascii="宋体" w:hAnsi="宋体"/>
          <w:szCs w:val="24"/>
        </w:rPr>
        <w:t>2018年度本研究中心（社会发展研究中心）李贵成教授主持河南师范大学新联学院举办的“不忘初心，矢志科研”主题讲座，并参加其他类似讲座2次。</w:t>
      </w:r>
    </w:p>
    <w:p>
      <w:pPr>
        <w:pStyle w:val="4"/>
        <w:spacing w:before="0" w:after="0" w:line="360" w:lineRule="auto"/>
        <w:ind w:left="480"/>
        <w:rPr>
          <w:rFonts w:ascii="宋体" w:hAnsi="宋体"/>
          <w:sz w:val="24"/>
          <w:szCs w:val="24"/>
        </w:rPr>
      </w:pPr>
      <w:r>
        <w:rPr>
          <w:rFonts w:hint="eastAsia" w:ascii="宋体" w:hAnsi="宋体"/>
          <w:sz w:val="24"/>
          <w:szCs w:val="24"/>
        </w:rPr>
        <w:t>二、有待完善之处</w:t>
      </w:r>
    </w:p>
    <w:p>
      <w:pPr>
        <w:spacing w:line="360" w:lineRule="auto"/>
        <w:ind w:firstLine="480" w:firstLineChars="200"/>
        <w:rPr>
          <w:rFonts w:ascii="宋体" w:hAnsi="宋体"/>
          <w:szCs w:val="24"/>
        </w:rPr>
      </w:pPr>
      <w:r>
        <w:rPr>
          <w:rFonts w:hint="eastAsia" w:ascii="宋体" w:hAnsi="宋体"/>
          <w:szCs w:val="24"/>
        </w:rPr>
        <w:t>回顾过去的一年，尽管本研究中心在开展学术研究与服务社会等方面取得了一定的成绩，但与本研究中心设定的建设目标及省内其他省级重点研究中心相比，我们在以下几方面仍然需要进一步努力：一是本研究中心研究人员的人均科研“产出”亟待提高；二是本研究中心取得的标志性研究成果（如各类国家级奖励、荣誉以及学术专著、论文等）有待进一步充实；三是服务政府决策和服务社会等方面的应用性研究成果相对不足，特别是在精品课程教材、省级以上教学成果奖以及优秀研究生毕业论文等方面亟待突破；四是本研究中心在开展学术交流方面的力度与频度有待提升。</w:t>
      </w:r>
    </w:p>
    <w:p>
      <w:pPr>
        <w:pStyle w:val="4"/>
        <w:spacing w:before="0" w:after="0" w:line="360" w:lineRule="auto"/>
        <w:ind w:left="480"/>
        <w:rPr>
          <w:rFonts w:ascii="宋体" w:hAnsi="宋体"/>
          <w:sz w:val="24"/>
          <w:szCs w:val="24"/>
        </w:rPr>
      </w:pPr>
      <w:r>
        <w:rPr>
          <w:rFonts w:hint="eastAsia" w:ascii="宋体" w:hAnsi="宋体"/>
          <w:sz w:val="24"/>
          <w:szCs w:val="24"/>
        </w:rPr>
        <w:t>三、下一步的工作思路</w:t>
      </w:r>
    </w:p>
    <w:p>
      <w:pPr>
        <w:spacing w:line="360" w:lineRule="auto"/>
        <w:ind w:firstLine="480" w:firstLineChars="200"/>
        <w:rPr>
          <w:rFonts w:ascii="宋体" w:hAnsi="宋体"/>
          <w:szCs w:val="24"/>
        </w:rPr>
      </w:pPr>
      <w:r>
        <w:rPr>
          <w:rFonts w:hint="eastAsia" w:ascii="宋体" w:hAnsi="宋体"/>
          <w:szCs w:val="24"/>
        </w:rPr>
        <w:t>在总结上述经验与不足的基础上，本研究中心结合我校的现实情况并借鉴国内其他省级人文社会科学重点研究中心建设的成功做法，拟在以下几个方面强化研究中心的工作力度：一是出台能够激发本研究中心科研人员工作积极性的科研奖励制度，以激励他们将更多的时间与精力投入到科研工作中去，从而为在未来一段时间内取得更多的标志性研究成果奠定基础；二是进一步强化中心研究人员的服务社会的工作意识，也即鼓励他们将更多的研究成果转化为政府政策，或者为其他社会组织提供决策参考，从而为我省“十三五”规划的顺利实施提供智力支持；三是加大本研究中心开展学术交流的力度与频度。本研究中心计划在未来的一段时期内每年至少开展一次大型的学术交流活动，以开阔本研究中心人员的学术视野，并借此机会以提升本研究中心在国内外的学术影响力。</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133" w:name="_Toc2949711"/>
      <w:bookmarkStart w:id="134" w:name="_Toc6433"/>
      <w:bookmarkStart w:id="135" w:name="_Toc17505"/>
      <w:bookmarkStart w:id="136" w:name="_Toc799"/>
      <w:bookmarkStart w:id="137" w:name="_Toc16378"/>
      <w:r>
        <w:rPr>
          <w:rFonts w:hint="eastAsia" w:ascii="黑体" w:hAnsi="黑体" w:eastAsia="黑体" w:cs="黑体"/>
          <w:sz w:val="32"/>
          <w:szCs w:val="32"/>
          <w:lang w:val="en-US" w:eastAsia="zh-CN"/>
        </w:rPr>
        <w:t>中原工学院创新与区域可持续发展研究中心</w:t>
      </w:r>
      <w:bookmarkEnd w:id="133"/>
      <w:bookmarkEnd w:id="134"/>
      <w:bookmarkEnd w:id="135"/>
      <w:bookmarkEnd w:id="136"/>
      <w:bookmarkEnd w:id="137"/>
    </w:p>
    <w:p>
      <w:pPr>
        <w:spacing w:line="360" w:lineRule="auto"/>
        <w:ind w:firstLine="480" w:firstLineChars="200"/>
        <w:rPr>
          <w:rFonts w:ascii="宋体" w:hAnsi="宋体"/>
        </w:rPr>
      </w:pPr>
      <w:r>
        <w:rPr>
          <w:rFonts w:hint="eastAsia" w:ascii="宋体" w:hAnsi="宋体"/>
        </w:rPr>
        <w:t>中原工学院创新与区域可持续发展研究中心是依托河南省高校人文社科重点研究基地《中原工学院系统与工业工程技术研究中心》和河南省重点一级学科《工商管理学科》组建的智库机构。其主要承担五方面任务：一是主办或承办高水平学术会议，开展对外合作与交流，与国内外学术机构开展合作研究；二是为政府决策出谋划策，向省委省政府提供成果要报，向相关决策部门提供应用型成果研究报告，为相关单位提供咨询服务等；三是主持或参与区域经济或产业经济发展规划的制定，企业发展战略的制定，为地方经济社会发展献计献策；四是以经济与管理学学术前沿问题、重大理论问题、现实问题为重点开展课题研究，服务河南经济社会发展；五是人才培养和团队建设，为河南经济社会发展提供智力支撑。</w:t>
      </w:r>
    </w:p>
    <w:p>
      <w:pPr>
        <w:pStyle w:val="4"/>
        <w:spacing w:before="0" w:after="0" w:line="360" w:lineRule="auto"/>
        <w:ind w:left="480"/>
        <w:rPr>
          <w:rFonts w:ascii="宋体" w:hAnsi="宋体"/>
          <w:sz w:val="24"/>
          <w:szCs w:val="24"/>
        </w:rPr>
      </w:pPr>
      <w:r>
        <w:rPr>
          <w:rFonts w:hint="eastAsia" w:ascii="宋体" w:hAnsi="宋体"/>
          <w:sz w:val="24"/>
          <w:szCs w:val="24"/>
        </w:rPr>
        <w:t>一、智库建设与</w:t>
      </w:r>
      <w:r>
        <w:rPr>
          <w:rStyle w:val="24"/>
          <w:rFonts w:hint="eastAsia" w:ascii="宋体" w:hAnsi="宋体"/>
          <w:b/>
          <w:bCs/>
          <w:sz w:val="24"/>
          <w:szCs w:val="24"/>
        </w:rPr>
        <w:t>学</w:t>
      </w:r>
      <w:r>
        <w:rPr>
          <w:rFonts w:hint="eastAsia" w:ascii="宋体" w:hAnsi="宋体"/>
          <w:sz w:val="24"/>
          <w:szCs w:val="24"/>
        </w:rPr>
        <w:t>术团队</w:t>
      </w:r>
    </w:p>
    <w:p>
      <w:pPr>
        <w:spacing w:line="360" w:lineRule="auto"/>
        <w:ind w:firstLine="480" w:firstLineChars="200"/>
        <w:rPr>
          <w:rFonts w:ascii="宋体" w:hAnsi="宋体"/>
        </w:rPr>
      </w:pPr>
      <w:r>
        <w:rPr>
          <w:rFonts w:hint="eastAsia" w:ascii="宋体" w:hAnsi="宋体"/>
        </w:rPr>
        <w:t>中原工学院系统与工业工程技术研究中心是河南省教育厅认定的第二批普通高等学校人文社科学重点研究基地，基地成立以来，以打造省内管理学科领域高地为目标，积极组织高层次科研项目申报、产出高水平科研成果、开展以服务河南经济社会发展的决策咨询活动。</w:t>
      </w:r>
    </w:p>
    <w:p>
      <w:pPr>
        <w:spacing w:line="360" w:lineRule="auto"/>
        <w:ind w:firstLine="480" w:firstLineChars="200"/>
        <w:rPr>
          <w:rFonts w:ascii="宋体" w:hAnsi="宋体"/>
        </w:rPr>
      </w:pPr>
      <w:r>
        <w:rPr>
          <w:rFonts w:hint="eastAsia" w:ascii="宋体" w:hAnsi="宋体"/>
        </w:rPr>
        <w:t>2018年12月5日，省教育厅下发《关于征集河南高校高端智库联盟会员单位的通知》，面向省内本科高校征集会员单位，鉴于我中心团队长期开展咨询服务工作取得的业绩，学校推荐我中心申报河南高校高端智库联盟会员单位，并获得省教育厅认定。</w:t>
      </w:r>
    </w:p>
    <w:p>
      <w:pPr>
        <w:spacing w:line="360" w:lineRule="auto"/>
        <w:ind w:firstLine="480" w:firstLineChars="200"/>
        <w:rPr>
          <w:rFonts w:ascii="宋体" w:hAnsi="宋体"/>
        </w:rPr>
      </w:pPr>
      <w:r>
        <w:rPr>
          <w:rFonts w:hint="eastAsia" w:ascii="宋体" w:hAnsi="宋体"/>
        </w:rPr>
        <w:t>智库汇聚了一批致力于科学研究、政策咨询、决策服务且具有稳定研究方向的学术队伍。目前，团队共有专兼职成员27人，其中具有博士学位成员比例占80%以上，拥有河南省学术技术带头人1人，河南省教育厅学术技术带头人6人，河南省高校科技创新人才5人，河南省百名优秀青年社科理论人才1人，河南省高校青年骨干教师8人，河南省高校哲学社会科学优秀学者1人，河南省会计领军人才（培育）4人，郑州市创新领军人才1人。</w:t>
      </w:r>
    </w:p>
    <w:p>
      <w:pPr>
        <w:pStyle w:val="4"/>
        <w:spacing w:before="0" w:after="0" w:line="360" w:lineRule="auto"/>
        <w:ind w:left="480"/>
        <w:rPr>
          <w:rFonts w:ascii="宋体" w:hAnsi="宋体"/>
          <w:sz w:val="24"/>
          <w:szCs w:val="24"/>
        </w:rPr>
      </w:pPr>
      <w:r>
        <w:rPr>
          <w:rFonts w:hint="eastAsia" w:ascii="宋体" w:hAnsi="宋体"/>
          <w:sz w:val="24"/>
          <w:szCs w:val="24"/>
        </w:rPr>
        <w:t>二、2018年度主要成果</w:t>
      </w:r>
    </w:p>
    <w:p>
      <w:pPr>
        <w:pStyle w:val="4"/>
        <w:spacing w:before="0" w:after="0" w:line="360" w:lineRule="auto"/>
        <w:ind w:left="480"/>
        <w:rPr>
          <w:rFonts w:ascii="宋体" w:hAnsi="宋体"/>
          <w:sz w:val="24"/>
          <w:szCs w:val="24"/>
        </w:rPr>
      </w:pPr>
      <w:r>
        <w:rPr>
          <w:rFonts w:hint="eastAsia" w:ascii="宋体" w:hAnsi="宋体"/>
          <w:sz w:val="24"/>
          <w:szCs w:val="24"/>
        </w:rPr>
        <w:t>1、对外合作与交流</w:t>
      </w:r>
    </w:p>
    <w:p>
      <w:pPr>
        <w:spacing w:line="360" w:lineRule="auto"/>
        <w:ind w:firstLine="480" w:firstLineChars="200"/>
        <w:rPr>
          <w:rFonts w:ascii="宋体" w:hAnsi="宋体"/>
        </w:rPr>
      </w:pPr>
      <w:r>
        <w:rPr>
          <w:rFonts w:hint="eastAsia" w:ascii="宋体" w:hAnsi="宋体"/>
        </w:rPr>
        <w:t>中心与德国不莱梅大学、英国伯恩茅斯大学建立了稳定学术交流合作关系；与英国曼彻斯特大学合作开展科学研究与高层次人才培养；与英国布鲁内尔大学互派学者赴对方学校开展合作研究等。</w:t>
      </w:r>
    </w:p>
    <w:p>
      <w:pPr>
        <w:pStyle w:val="4"/>
        <w:spacing w:before="0" w:after="0" w:line="360" w:lineRule="auto"/>
        <w:ind w:left="480"/>
        <w:rPr>
          <w:rFonts w:ascii="宋体" w:hAnsi="宋体"/>
          <w:sz w:val="24"/>
          <w:szCs w:val="24"/>
        </w:rPr>
      </w:pPr>
      <w:r>
        <w:rPr>
          <w:rFonts w:hint="eastAsia" w:ascii="宋体" w:hAnsi="宋体"/>
          <w:sz w:val="24"/>
          <w:szCs w:val="24"/>
        </w:rPr>
        <w:t>2、决策咨询报告</w:t>
      </w:r>
    </w:p>
    <w:tbl>
      <w:tblPr>
        <w:tblStyle w:val="16"/>
        <w:tblW w:w="8730" w:type="dxa"/>
        <w:jc w:val="center"/>
        <w:tblInd w:w="0" w:type="dxa"/>
        <w:tblLayout w:type="fixed"/>
        <w:tblCellMar>
          <w:top w:w="15" w:type="dxa"/>
          <w:left w:w="15" w:type="dxa"/>
          <w:bottom w:w="15" w:type="dxa"/>
          <w:right w:w="15" w:type="dxa"/>
        </w:tblCellMar>
      </w:tblPr>
      <w:tblGrid>
        <w:gridCol w:w="675"/>
        <w:gridCol w:w="5355"/>
        <w:gridCol w:w="2700"/>
      </w:tblGrid>
      <w:tr>
        <w:tblPrEx>
          <w:tblLayout w:type="fixed"/>
          <w:tblCellMar>
            <w:top w:w="15" w:type="dxa"/>
            <w:left w:w="15" w:type="dxa"/>
            <w:bottom w:w="15" w:type="dxa"/>
            <w:right w:w="15" w:type="dxa"/>
          </w:tblCellMar>
        </w:tblPrEx>
        <w:trPr>
          <w:trHeight w:val="56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序号</w:t>
            </w:r>
          </w:p>
        </w:tc>
        <w:tc>
          <w:tcPr>
            <w:tcW w:w="53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报告名称</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采纳单位及形式</w:t>
            </w:r>
          </w:p>
        </w:tc>
      </w:tr>
      <w:tr>
        <w:tblPrEx>
          <w:tblLayout w:type="fixed"/>
          <w:tblCellMar>
            <w:top w:w="15" w:type="dxa"/>
            <w:left w:w="15" w:type="dxa"/>
            <w:bottom w:w="15" w:type="dxa"/>
            <w:right w:w="15" w:type="dxa"/>
          </w:tblCellMar>
        </w:tblPrEx>
        <w:trPr>
          <w:trHeight w:val="56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w:t>
            </w:r>
          </w:p>
        </w:tc>
        <w:tc>
          <w:tcPr>
            <w:tcW w:w="53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临空经济与供给侧改革背景下河南服装产业品牌战略研究</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河南省教育厅《资政参考》</w:t>
            </w:r>
          </w:p>
        </w:tc>
      </w:tr>
      <w:tr>
        <w:tblPrEx>
          <w:tblLayout w:type="fixed"/>
          <w:tblCellMar>
            <w:top w:w="15" w:type="dxa"/>
            <w:left w:w="15" w:type="dxa"/>
            <w:bottom w:w="15" w:type="dxa"/>
            <w:right w:w="15" w:type="dxa"/>
          </w:tblCellMar>
        </w:tblPrEx>
        <w:trPr>
          <w:trHeight w:val="56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2</w:t>
            </w:r>
          </w:p>
        </w:tc>
        <w:tc>
          <w:tcPr>
            <w:tcW w:w="53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郑州市建设重要先进制造业中心城市的建议</w:t>
            </w:r>
          </w:p>
        </w:tc>
        <w:tc>
          <w:tcPr>
            <w:tcW w:w="2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河南省教育厅《资政参考》</w:t>
            </w:r>
          </w:p>
        </w:tc>
      </w:tr>
      <w:tr>
        <w:tblPrEx>
          <w:tblLayout w:type="fixed"/>
          <w:tblCellMar>
            <w:top w:w="15" w:type="dxa"/>
            <w:left w:w="15" w:type="dxa"/>
            <w:bottom w:w="15" w:type="dxa"/>
            <w:right w:w="15" w:type="dxa"/>
          </w:tblCellMar>
        </w:tblPrEx>
        <w:trPr>
          <w:trHeight w:val="56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3</w:t>
            </w:r>
          </w:p>
        </w:tc>
        <w:tc>
          <w:tcPr>
            <w:tcW w:w="53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河南省小微企业科技创业服务支撑体系研究</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河南省教育厅《资政参考》</w:t>
            </w:r>
          </w:p>
        </w:tc>
      </w:tr>
      <w:tr>
        <w:tblPrEx>
          <w:tblLayout w:type="fixed"/>
          <w:tblCellMar>
            <w:top w:w="15" w:type="dxa"/>
            <w:left w:w="15" w:type="dxa"/>
            <w:bottom w:w="15" w:type="dxa"/>
            <w:right w:w="15" w:type="dxa"/>
          </w:tblCellMar>
        </w:tblPrEx>
        <w:trPr>
          <w:trHeight w:val="56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4</w:t>
            </w:r>
          </w:p>
        </w:tc>
        <w:tc>
          <w:tcPr>
            <w:tcW w:w="53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新时代河南服饰创意设计产业发展瓶颈及破解对策</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河南省教育厅《资政参考》</w:t>
            </w:r>
          </w:p>
        </w:tc>
      </w:tr>
      <w:tr>
        <w:tblPrEx>
          <w:tblLayout w:type="fixed"/>
          <w:tblCellMar>
            <w:top w:w="15" w:type="dxa"/>
            <w:left w:w="15" w:type="dxa"/>
            <w:bottom w:w="15" w:type="dxa"/>
            <w:right w:w="15" w:type="dxa"/>
          </w:tblCellMar>
        </w:tblPrEx>
        <w:trPr>
          <w:trHeight w:val="56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5</w:t>
            </w:r>
          </w:p>
        </w:tc>
        <w:tc>
          <w:tcPr>
            <w:tcW w:w="53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培育物联网产业集群的七项举措</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连云港市市政府《新经济》</w:t>
            </w:r>
          </w:p>
        </w:tc>
      </w:tr>
    </w:tbl>
    <w:p>
      <w:pPr>
        <w:pStyle w:val="4"/>
        <w:spacing w:before="0" w:after="0" w:line="360" w:lineRule="auto"/>
        <w:ind w:left="480"/>
        <w:rPr>
          <w:rFonts w:ascii="宋体" w:hAnsi="宋体"/>
          <w:sz w:val="24"/>
          <w:szCs w:val="24"/>
        </w:rPr>
      </w:pPr>
      <w:r>
        <w:rPr>
          <w:rFonts w:hint="eastAsia" w:ascii="宋体" w:hAnsi="宋体"/>
          <w:sz w:val="24"/>
          <w:szCs w:val="24"/>
        </w:rPr>
        <w:t>3、纵向科研立项</w:t>
      </w:r>
    </w:p>
    <w:tbl>
      <w:tblPr>
        <w:tblStyle w:val="16"/>
        <w:tblW w:w="8805" w:type="dxa"/>
        <w:jc w:val="center"/>
        <w:tblInd w:w="0" w:type="dxa"/>
        <w:tblLayout w:type="fixed"/>
        <w:tblCellMar>
          <w:top w:w="15" w:type="dxa"/>
          <w:left w:w="15" w:type="dxa"/>
          <w:bottom w:w="15" w:type="dxa"/>
          <w:right w:w="15" w:type="dxa"/>
        </w:tblCellMar>
      </w:tblPr>
      <w:tblGrid>
        <w:gridCol w:w="541"/>
        <w:gridCol w:w="3975"/>
        <w:gridCol w:w="2665"/>
        <w:gridCol w:w="1624"/>
      </w:tblGrid>
      <w:tr>
        <w:tblPrEx>
          <w:tblLayout w:type="fixed"/>
          <w:tblCellMar>
            <w:top w:w="15" w:type="dxa"/>
            <w:left w:w="15" w:type="dxa"/>
            <w:bottom w:w="15" w:type="dxa"/>
            <w:right w:w="15" w:type="dxa"/>
          </w:tblCellMar>
        </w:tblPrEx>
        <w:trPr>
          <w:trHeight w:val="526"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序号</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项目名称</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立项部门</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项目类别</w:t>
            </w:r>
          </w:p>
        </w:tc>
      </w:tr>
      <w:tr>
        <w:tblPrEx>
          <w:tblLayout w:type="fixed"/>
          <w:tblCellMar>
            <w:top w:w="15" w:type="dxa"/>
            <w:left w:w="15" w:type="dxa"/>
            <w:bottom w:w="15" w:type="dxa"/>
            <w:right w:w="15" w:type="dxa"/>
          </w:tblCellMar>
        </w:tblPrEx>
        <w:trPr>
          <w:trHeight w:val="526"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可再生能源消费补贴规模测算与效果评价研究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全国哲学社科规划办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526"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2</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群体性劳资事件网络舆情阻燃机制与治理研究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全国哲学社科规划办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770"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3</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科技型企业创业失败修复机制与再创业意向的扶持对策研究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全国哲学社科规划办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711"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4</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规模化经营格局下考虑共容利益的中部粮食主产区农业面源污染协同治理机制与路径研究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教育部</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p>
        </w:tc>
      </w:tr>
      <w:tr>
        <w:tblPrEx>
          <w:tblLayout w:type="fixed"/>
          <w:tblCellMar>
            <w:top w:w="15" w:type="dxa"/>
            <w:left w:w="15" w:type="dxa"/>
            <w:bottom w:w="15" w:type="dxa"/>
            <w:right w:w="15" w:type="dxa"/>
          </w:tblCellMar>
        </w:tblPrEx>
        <w:trPr>
          <w:trHeight w:val="710"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5</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矿产资源蓄积和再生的关键驱动因素识别与产业政策研究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教育厅人文社科创新人才项目</w:t>
            </w:r>
          </w:p>
        </w:tc>
      </w:tr>
      <w:tr>
        <w:tblPrEx>
          <w:tblLayout w:type="fixed"/>
          <w:tblCellMar>
            <w:top w:w="15" w:type="dxa"/>
            <w:left w:w="15" w:type="dxa"/>
            <w:bottom w:w="15" w:type="dxa"/>
            <w:right w:w="15" w:type="dxa"/>
          </w:tblCellMar>
        </w:tblPrEx>
        <w:trPr>
          <w:trHeight w:val="60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6</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郑州航空港区域低碳陆路物流功能布局优化模式及实现路径研究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河南省哲学社科规划办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63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7</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中心城市周边“文体旅”融合型特色小镇发展模式及路径研究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p>
        </w:tc>
      </w:tr>
      <w:tr>
        <w:tblPrEx>
          <w:tblLayout w:type="fixed"/>
          <w:tblCellMar>
            <w:top w:w="15" w:type="dxa"/>
            <w:left w:w="15" w:type="dxa"/>
            <w:bottom w:w="15" w:type="dxa"/>
            <w:right w:w="15" w:type="dxa"/>
          </w:tblCellMar>
        </w:tblPrEx>
        <w:trPr>
          <w:trHeight w:val="69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8</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城乡一体化进程中河南省城乡环境协同治理机制及实现路径研究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771"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9</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基于“一带一路”沿线国家教育、经济与投资的河南高等教育国际化战略研究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规划项目</w:t>
            </w:r>
          </w:p>
        </w:tc>
      </w:tr>
      <w:tr>
        <w:tblPrEx>
          <w:tblLayout w:type="fixed"/>
          <w:tblCellMar>
            <w:top w:w="15" w:type="dxa"/>
            <w:left w:w="15" w:type="dxa"/>
            <w:bottom w:w="15" w:type="dxa"/>
            <w:right w:w="15" w:type="dxa"/>
          </w:tblCellMar>
        </w:tblPrEx>
        <w:trPr>
          <w:trHeight w:val="587"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10</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河南健全地方金融风险防控和监管体系研究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省社科规划办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587"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11</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加快河南现代服务业结构优化的对策建议</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省社科规划办</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决策咨询项目</w:t>
            </w:r>
          </w:p>
        </w:tc>
      </w:tr>
      <w:tr>
        <w:tblPrEx>
          <w:tblLayout w:type="fixed"/>
          <w:tblCellMar>
            <w:top w:w="15" w:type="dxa"/>
            <w:left w:w="15" w:type="dxa"/>
            <w:bottom w:w="15" w:type="dxa"/>
            <w:right w:w="15" w:type="dxa"/>
          </w:tblCellMar>
        </w:tblPrEx>
        <w:trPr>
          <w:trHeight w:val="63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12</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河南省高校科技成果转化路径研究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省教育规划重大项目</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教育科学规划重大项目</w:t>
            </w:r>
          </w:p>
        </w:tc>
      </w:tr>
      <w:tr>
        <w:tblPrEx>
          <w:tblLayout w:type="fixed"/>
          <w:tblCellMar>
            <w:top w:w="15" w:type="dxa"/>
            <w:left w:w="15" w:type="dxa"/>
            <w:bottom w:w="15" w:type="dxa"/>
            <w:right w:w="15" w:type="dxa"/>
          </w:tblCellMar>
        </w:tblPrEx>
        <w:trPr>
          <w:trHeight w:val="49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13</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河南省援疆教师工作满意度评价研究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49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14</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河南省教育援疆工作成效调查分析</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49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15</w:t>
            </w:r>
          </w:p>
        </w:tc>
        <w:tc>
          <w:tcPr>
            <w:tcW w:w="3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河南省农业科技协同创新模式及驱动因素研究</w:t>
            </w:r>
          </w:p>
        </w:tc>
        <w:tc>
          <w:tcPr>
            <w:tcW w:w="2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河南省教育厅</w:t>
            </w:r>
          </w:p>
        </w:tc>
        <w:tc>
          <w:tcPr>
            <w:tcW w:w="1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p>
        </w:tc>
      </w:tr>
      <w:tr>
        <w:tblPrEx>
          <w:tblLayout w:type="fixed"/>
          <w:tblCellMar>
            <w:top w:w="15" w:type="dxa"/>
            <w:left w:w="15" w:type="dxa"/>
            <w:bottom w:w="15" w:type="dxa"/>
            <w:right w:w="15" w:type="dxa"/>
          </w:tblCellMar>
        </w:tblPrEx>
        <w:trPr>
          <w:trHeight w:val="60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16</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基于政府战略的中原城市群辐射带动能力评价研究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人文社科项目</w:t>
            </w:r>
          </w:p>
        </w:tc>
      </w:tr>
      <w:tr>
        <w:tblPrEx>
          <w:tblLayout w:type="fixed"/>
          <w:tblCellMar>
            <w:top w:w="15" w:type="dxa"/>
            <w:left w:w="15" w:type="dxa"/>
            <w:bottom w:w="15" w:type="dxa"/>
            <w:right w:w="15" w:type="dxa"/>
          </w:tblCellMar>
        </w:tblPrEx>
        <w:trPr>
          <w:trHeight w:val="72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17</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基于公众需求的河南省智慧旅游公共信息服务优化策略研究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2018年度人文社会科学研究一般项目</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640"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18</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“放眼服”改革下科研经费管理研究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教育厅财务管理科研课题</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p>
        </w:tc>
      </w:tr>
      <w:tr>
        <w:tblPrEx>
          <w:tblLayout w:type="fixed"/>
          <w:tblCellMar>
            <w:top w:w="15" w:type="dxa"/>
            <w:left w:w="15" w:type="dxa"/>
            <w:bottom w:w="15" w:type="dxa"/>
            <w:right w:w="15" w:type="dxa"/>
          </w:tblCellMar>
        </w:tblPrEx>
        <w:trPr>
          <w:trHeight w:val="531"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19</w:t>
            </w:r>
          </w:p>
        </w:tc>
        <w:tc>
          <w:tcPr>
            <w:tcW w:w="39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高校政府采购存在的问题及解决对策</w:t>
            </w:r>
          </w:p>
        </w:tc>
        <w:tc>
          <w:tcPr>
            <w:tcW w:w="2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教育厅财务管理科研课题</w:t>
            </w:r>
          </w:p>
        </w:tc>
        <w:tc>
          <w:tcPr>
            <w:tcW w:w="16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p>
        </w:tc>
      </w:tr>
      <w:tr>
        <w:tblPrEx>
          <w:tblLayout w:type="fixed"/>
          <w:tblCellMar>
            <w:top w:w="15" w:type="dxa"/>
            <w:left w:w="15" w:type="dxa"/>
            <w:bottom w:w="15" w:type="dxa"/>
            <w:right w:w="15" w:type="dxa"/>
          </w:tblCellMar>
        </w:tblPrEx>
        <w:trPr>
          <w:trHeight w:val="517"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20</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农业大市场与农业高质量发展研究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河南省统计局</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年度项目</w:t>
            </w:r>
          </w:p>
        </w:tc>
      </w:tr>
      <w:tr>
        <w:tblPrEx>
          <w:tblLayout w:type="fixed"/>
          <w:tblCellMar>
            <w:top w:w="15" w:type="dxa"/>
            <w:left w:w="15" w:type="dxa"/>
            <w:bottom w:w="15" w:type="dxa"/>
            <w:right w:w="15" w:type="dxa"/>
          </w:tblCellMar>
        </w:tblPrEx>
        <w:trPr>
          <w:trHeight w:val="665"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21</w:t>
            </w:r>
          </w:p>
        </w:tc>
        <w:tc>
          <w:tcPr>
            <w:tcW w:w="39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农村人口结构与就业结构、产业结构的变化与关联研究</w:t>
            </w: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河南省统计局</w:t>
            </w:r>
          </w:p>
        </w:tc>
        <w:tc>
          <w:tcPr>
            <w:tcW w:w="162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河南省农业普查课题</w:t>
            </w:r>
          </w:p>
        </w:tc>
      </w:tr>
    </w:tbl>
    <w:p>
      <w:pPr>
        <w:pStyle w:val="4"/>
        <w:spacing w:before="0" w:after="0" w:line="360" w:lineRule="auto"/>
        <w:ind w:left="480"/>
        <w:rPr>
          <w:rFonts w:ascii="宋体" w:hAnsi="宋体"/>
          <w:sz w:val="24"/>
          <w:szCs w:val="24"/>
        </w:rPr>
      </w:pPr>
    </w:p>
    <w:p>
      <w:pPr>
        <w:widowControl/>
        <w:jc w:val="left"/>
        <w:rPr>
          <w:rFonts w:ascii="宋体" w:hAnsi="宋体"/>
          <w:b/>
          <w:bCs/>
          <w:szCs w:val="24"/>
        </w:rPr>
      </w:pPr>
      <w:r>
        <w:rPr>
          <w:rFonts w:ascii="宋体" w:hAnsi="宋体"/>
          <w:szCs w:val="24"/>
        </w:rPr>
        <w:br w:type="page"/>
      </w:r>
    </w:p>
    <w:p>
      <w:pPr>
        <w:pStyle w:val="4"/>
        <w:spacing w:before="0" w:after="0" w:line="360" w:lineRule="auto"/>
        <w:ind w:left="480"/>
        <w:rPr>
          <w:rFonts w:ascii="宋体" w:hAnsi="宋体"/>
          <w:sz w:val="24"/>
          <w:szCs w:val="24"/>
        </w:rPr>
      </w:pPr>
      <w:r>
        <w:rPr>
          <w:rFonts w:hint="eastAsia" w:ascii="宋体" w:hAnsi="宋体"/>
          <w:sz w:val="24"/>
          <w:szCs w:val="24"/>
        </w:rPr>
        <w:t>4、纵向科研结题</w:t>
      </w:r>
    </w:p>
    <w:tbl>
      <w:tblPr>
        <w:tblStyle w:val="16"/>
        <w:tblW w:w="8835" w:type="dxa"/>
        <w:tblInd w:w="0" w:type="dxa"/>
        <w:tblLayout w:type="fixed"/>
        <w:tblCellMar>
          <w:top w:w="15" w:type="dxa"/>
          <w:left w:w="15" w:type="dxa"/>
          <w:bottom w:w="15" w:type="dxa"/>
          <w:right w:w="15" w:type="dxa"/>
        </w:tblCellMar>
      </w:tblPr>
      <w:tblGrid>
        <w:gridCol w:w="690"/>
        <w:gridCol w:w="5400"/>
        <w:gridCol w:w="2745"/>
      </w:tblGrid>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序号</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项目名称</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组织结题单位</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信息消费的统计测度与评价方法研究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全国哲学规划办</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2</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河南打造内陆开放高地实施路径研究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河南省委宣传部</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3</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河南培育物联网产业集群的思路与举措研究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河南省委宣传部</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4</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提升河南生产性服务业专业化水平研究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河南省委宣传部</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5</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河南省科技创新失败补偿机制及对策研究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河南省委宣传部</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6</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河南省地方政府债务管理模式与风险防范研究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河南省政府发展研究中心</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7</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河南省传统服装产业转型问题研究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河南省政府发展研究中心</w:t>
            </w:r>
          </w:p>
        </w:tc>
      </w:tr>
      <w:tr>
        <w:tblPrEx>
          <w:tblLayout w:type="fixed"/>
          <w:tblCellMar>
            <w:top w:w="15" w:type="dxa"/>
            <w:left w:w="15" w:type="dxa"/>
            <w:bottom w:w="15" w:type="dxa"/>
            <w:right w:w="15" w:type="dxa"/>
          </w:tblCellMar>
        </w:tblPrEx>
        <w:trPr>
          <w:trHeight w:val="58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8</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河南省减税降费提高企业获得感实证研究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河南省政府发展研究中心</w:t>
            </w:r>
          </w:p>
        </w:tc>
      </w:tr>
      <w:tr>
        <w:tblPrEx>
          <w:tblLayout w:type="fixed"/>
          <w:tblCellMar>
            <w:top w:w="15" w:type="dxa"/>
            <w:left w:w="15" w:type="dxa"/>
            <w:bottom w:w="15" w:type="dxa"/>
            <w:right w:w="15" w:type="dxa"/>
          </w:tblCellMar>
        </w:tblPrEx>
        <w:trPr>
          <w:trHeight w:val="495"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9</w:t>
            </w:r>
          </w:p>
        </w:tc>
        <w:tc>
          <w:tcPr>
            <w:tcW w:w="54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经济新常态下河南省产业集聚区转型升级制约因素及对策研究</w:t>
            </w:r>
          </w:p>
        </w:tc>
        <w:tc>
          <w:tcPr>
            <w:tcW w:w="27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河南省政府发展研究中心</w:t>
            </w:r>
          </w:p>
        </w:tc>
      </w:tr>
      <w:tr>
        <w:tblPrEx>
          <w:tblLayout w:type="fixed"/>
          <w:tblCellMar>
            <w:top w:w="15" w:type="dxa"/>
            <w:left w:w="15" w:type="dxa"/>
            <w:bottom w:w="15" w:type="dxa"/>
            <w:right w:w="15" w:type="dxa"/>
          </w:tblCellMar>
        </w:tblPrEx>
        <w:trPr>
          <w:trHeight w:val="57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10</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 xml:space="preserve">郑州市建设全国重要先进制造业中心城市研究 </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河南省政府发展研究中心</w:t>
            </w:r>
          </w:p>
        </w:tc>
      </w:tr>
      <w:tr>
        <w:tblPrEx>
          <w:tblLayout w:type="fixed"/>
          <w:tblCellMar>
            <w:top w:w="15" w:type="dxa"/>
            <w:left w:w="15" w:type="dxa"/>
            <w:bottom w:w="15" w:type="dxa"/>
            <w:right w:w="15" w:type="dxa"/>
          </w:tblCellMar>
        </w:tblPrEx>
        <w:trPr>
          <w:trHeight w:val="57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11</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中原经济区环境经济协调发展路径与对策分析</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r>
      <w:tr>
        <w:tblPrEx>
          <w:tblLayout w:type="fixed"/>
          <w:tblCellMar>
            <w:top w:w="15" w:type="dxa"/>
            <w:left w:w="15" w:type="dxa"/>
            <w:bottom w:w="15" w:type="dxa"/>
            <w:right w:w="15" w:type="dxa"/>
          </w:tblCellMar>
        </w:tblPrEx>
        <w:trPr>
          <w:trHeight w:val="578"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12</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面向科技创新失败项目的政府补偿模式研究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r>
      <w:tr>
        <w:tblPrEx>
          <w:tblLayout w:type="fixed"/>
          <w:tblCellMar>
            <w:top w:w="15" w:type="dxa"/>
            <w:left w:w="15" w:type="dxa"/>
            <w:bottom w:w="15" w:type="dxa"/>
            <w:right w:w="15" w:type="dxa"/>
          </w:tblCellMar>
        </w:tblPrEx>
        <w:trPr>
          <w:trHeight w:val="61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13</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基于集群供应链视角的河南农产品加工业产业集群碳足迹测度研究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r>
      <w:tr>
        <w:tblPrEx>
          <w:tblLayout w:type="fixed"/>
          <w:tblCellMar>
            <w:top w:w="15" w:type="dxa"/>
            <w:left w:w="15" w:type="dxa"/>
            <w:bottom w:w="15" w:type="dxa"/>
            <w:right w:w="15" w:type="dxa"/>
          </w:tblCellMar>
        </w:tblPrEx>
        <w:trPr>
          <w:trHeight w:val="46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14</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农业大市场与农业高质量发展研究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河南省统计局</w:t>
            </w:r>
          </w:p>
        </w:tc>
      </w:tr>
      <w:tr>
        <w:tblPrEx>
          <w:tblLayout w:type="fixed"/>
          <w:tblCellMar>
            <w:top w:w="15" w:type="dxa"/>
            <w:left w:w="15" w:type="dxa"/>
            <w:bottom w:w="15" w:type="dxa"/>
            <w:right w:w="15" w:type="dxa"/>
          </w:tblCellMar>
        </w:tblPrEx>
        <w:trPr>
          <w:trHeight w:val="46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13</w:t>
            </w:r>
          </w:p>
        </w:tc>
        <w:tc>
          <w:tcPr>
            <w:tcW w:w="54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农村人口结构与就业结构、产业结构的变化与关联研究</w:t>
            </w:r>
          </w:p>
        </w:tc>
        <w:tc>
          <w:tcPr>
            <w:tcW w:w="27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河南省统计局</w:t>
            </w:r>
          </w:p>
        </w:tc>
      </w:tr>
    </w:tbl>
    <w:p>
      <w:pPr>
        <w:pStyle w:val="4"/>
        <w:spacing w:before="0" w:after="0" w:line="360" w:lineRule="auto"/>
        <w:ind w:left="480"/>
        <w:rPr>
          <w:rFonts w:ascii="宋体" w:hAnsi="宋体"/>
        </w:rPr>
      </w:pPr>
    </w:p>
    <w:p>
      <w:pPr>
        <w:widowControl/>
        <w:jc w:val="left"/>
        <w:rPr>
          <w:rFonts w:ascii="宋体" w:hAnsi="宋体"/>
          <w:b/>
          <w:bCs/>
          <w:szCs w:val="32"/>
        </w:rPr>
      </w:pPr>
      <w:r>
        <w:rPr>
          <w:rFonts w:ascii="宋体" w:hAnsi="宋体"/>
        </w:rPr>
        <w:br w:type="page"/>
      </w:r>
    </w:p>
    <w:p>
      <w:pPr>
        <w:pStyle w:val="4"/>
        <w:spacing w:before="0" w:after="0" w:line="360" w:lineRule="auto"/>
        <w:ind w:left="480" w:leftChars="200"/>
        <w:rPr>
          <w:rFonts w:ascii="宋体" w:hAnsi="宋体"/>
          <w:sz w:val="24"/>
          <w:szCs w:val="24"/>
        </w:rPr>
      </w:pPr>
      <w:r>
        <w:rPr>
          <w:rFonts w:hint="eastAsia" w:ascii="宋体" w:hAnsi="宋体"/>
          <w:sz w:val="24"/>
          <w:szCs w:val="24"/>
        </w:rPr>
        <w:t>5、主要论文与专著</w:t>
      </w:r>
    </w:p>
    <w:tbl>
      <w:tblPr>
        <w:tblStyle w:val="16"/>
        <w:tblpPr w:leftFromText="180" w:rightFromText="180" w:vertAnchor="text" w:horzAnchor="margin" w:tblpY="119"/>
        <w:tblOverlap w:val="never"/>
        <w:tblW w:w="8820" w:type="dxa"/>
        <w:tblInd w:w="0" w:type="dxa"/>
        <w:tblLayout w:type="fixed"/>
        <w:tblCellMar>
          <w:top w:w="15" w:type="dxa"/>
          <w:left w:w="15" w:type="dxa"/>
          <w:bottom w:w="15" w:type="dxa"/>
          <w:right w:w="15" w:type="dxa"/>
        </w:tblCellMar>
      </w:tblPr>
      <w:tblGrid>
        <w:gridCol w:w="704"/>
        <w:gridCol w:w="4763"/>
        <w:gridCol w:w="1684"/>
        <w:gridCol w:w="1669"/>
      </w:tblGrid>
      <w:tr>
        <w:tblPrEx>
          <w:tblLayout w:type="fixed"/>
          <w:tblCellMar>
            <w:top w:w="15" w:type="dxa"/>
            <w:left w:w="15" w:type="dxa"/>
            <w:bottom w:w="15" w:type="dxa"/>
            <w:right w:w="15" w:type="dxa"/>
          </w:tblCellMar>
        </w:tblPrEx>
        <w:trPr>
          <w:trHeight w:val="59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序号</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论文（著作）名称</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刊物（出版社）</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级别及收录情况</w:t>
            </w:r>
          </w:p>
        </w:tc>
      </w:tr>
      <w:tr>
        <w:tblPrEx>
          <w:tblLayout w:type="fixed"/>
          <w:tblCellMar>
            <w:top w:w="15" w:type="dxa"/>
            <w:left w:w="15" w:type="dxa"/>
            <w:bottom w:w="15" w:type="dxa"/>
            <w:right w:w="15" w:type="dxa"/>
          </w:tblCellMar>
        </w:tblPrEx>
        <w:trPr>
          <w:trHeight w:val="9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自然资源资产辨析和负债、权益账户设置与界定研究——基于复式记账的自然资源资产负债表框架</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自然资源学报</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CSSCI</w:t>
            </w:r>
          </w:p>
        </w:tc>
      </w:tr>
      <w:tr>
        <w:tblPrEx>
          <w:tblLayout w:type="fixed"/>
          <w:tblCellMar>
            <w:top w:w="15" w:type="dxa"/>
            <w:left w:w="15" w:type="dxa"/>
            <w:bottom w:w="15" w:type="dxa"/>
            <w:right w:w="15" w:type="dxa"/>
          </w:tblCellMar>
        </w:tblPrEx>
        <w:trPr>
          <w:trHeight w:val="34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2</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学术论文评议网络信息生态系统优化研究</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情报科学</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CSSCI</w:t>
            </w:r>
          </w:p>
        </w:tc>
      </w:tr>
      <w:tr>
        <w:tblPrEx>
          <w:tblLayout w:type="fixed"/>
          <w:tblCellMar>
            <w:top w:w="15" w:type="dxa"/>
            <w:left w:w="15" w:type="dxa"/>
            <w:bottom w:w="15" w:type="dxa"/>
            <w:right w:w="15" w:type="dxa"/>
          </w:tblCellMar>
        </w:tblPrEx>
        <w:trPr>
          <w:trHeight w:val="539"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3</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基于专利数据的化纤机械技术发展现状与趋势分析</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现代情报</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CSSCI</w:t>
            </w:r>
          </w:p>
        </w:tc>
      </w:tr>
      <w:tr>
        <w:tblPrEx>
          <w:tblLayout w:type="fixed"/>
          <w:tblCellMar>
            <w:top w:w="15" w:type="dxa"/>
            <w:left w:w="15" w:type="dxa"/>
            <w:bottom w:w="15" w:type="dxa"/>
            <w:right w:w="15" w:type="dxa"/>
          </w:tblCellMar>
        </w:tblPrEx>
        <w:trPr>
          <w:trHeight w:val="434"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4</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中国城镇居民信息消费水平动态组合评价研究</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数理统计与管理</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CSSCI</w:t>
            </w:r>
          </w:p>
        </w:tc>
      </w:tr>
      <w:tr>
        <w:tblPrEx>
          <w:tblLayout w:type="fixed"/>
          <w:tblCellMar>
            <w:top w:w="15" w:type="dxa"/>
            <w:left w:w="15" w:type="dxa"/>
            <w:bottom w:w="15" w:type="dxa"/>
            <w:right w:w="15" w:type="dxa"/>
          </w:tblCellMar>
        </w:tblPrEx>
        <w:trPr>
          <w:trHeight w:val="526"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5</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产品购后降价对消费者转换购买行为的影响——基于服装产品的实证研究</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数理统计与管理</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CSSCI</w:t>
            </w:r>
          </w:p>
        </w:tc>
      </w:tr>
      <w:tr>
        <w:tblPrEx>
          <w:tblLayout w:type="fixed"/>
          <w:tblCellMar>
            <w:top w:w="15" w:type="dxa"/>
            <w:left w:w="15" w:type="dxa"/>
            <w:bottom w:w="15" w:type="dxa"/>
            <w:right w:w="15" w:type="dxa"/>
          </w:tblCellMar>
        </w:tblPrEx>
        <w:trPr>
          <w:trHeight w:val="578"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6</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不同权力结构下品牌差异化制造商市场入侵的影响研究</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管理学报</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CSSCI</w:t>
            </w:r>
          </w:p>
        </w:tc>
      </w:tr>
      <w:tr>
        <w:tblPrEx>
          <w:tblLayout w:type="fixed"/>
          <w:tblCellMar>
            <w:top w:w="15" w:type="dxa"/>
            <w:left w:w="15" w:type="dxa"/>
            <w:bottom w:w="15" w:type="dxa"/>
            <w:right w:w="15" w:type="dxa"/>
          </w:tblCellMar>
        </w:tblPrEx>
        <w:trPr>
          <w:trHeight w:val="601"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7</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 xml:space="preserve">我国城市居民购买有机农产品的渠道研究 </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 xml:space="preserve">北京交通大学学报(社会科学版) </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SCD数据库</w:t>
            </w:r>
          </w:p>
        </w:tc>
      </w:tr>
      <w:tr>
        <w:tblPrEx>
          <w:tblLayout w:type="fixed"/>
          <w:tblCellMar>
            <w:top w:w="15" w:type="dxa"/>
            <w:left w:w="15" w:type="dxa"/>
            <w:bottom w:w="15" w:type="dxa"/>
            <w:right w:w="15" w:type="dxa"/>
          </w:tblCellMar>
        </w:tblPrEx>
        <w:trPr>
          <w:trHeight w:val="3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8</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统筹谋划科学推进乡村振兴战略</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光明日报</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“三报”专论</w:t>
            </w:r>
          </w:p>
        </w:tc>
      </w:tr>
      <w:tr>
        <w:tblPrEx>
          <w:tblLayout w:type="fixed"/>
          <w:tblCellMar>
            <w:top w:w="15" w:type="dxa"/>
            <w:left w:w="15" w:type="dxa"/>
            <w:bottom w:w="15" w:type="dxa"/>
            <w:right w:w="15" w:type="dxa"/>
          </w:tblCellMar>
        </w:tblPrEx>
        <w:trPr>
          <w:trHeight w:val="53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9</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基于社会公众参与的中小企业安全生产寻租行为监督博弈研究</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安全与环境学报</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中文核心期刊</w:t>
            </w:r>
          </w:p>
        </w:tc>
      </w:tr>
      <w:tr>
        <w:tblPrEx>
          <w:tblLayout w:type="fixed"/>
          <w:tblCellMar>
            <w:top w:w="15" w:type="dxa"/>
            <w:left w:w="15" w:type="dxa"/>
            <w:bottom w:w="15" w:type="dxa"/>
            <w:right w:w="15" w:type="dxa"/>
          </w:tblCellMar>
        </w:tblPrEx>
        <w:trPr>
          <w:trHeight w:val="725"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10</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 xml:space="preserve">基于STIRPAT改进模型的河南省公路运输发展影响碳排放强度统计效应分析 </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河南师范大学学报（自然科学版）</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中文核心期刊</w:t>
            </w:r>
          </w:p>
        </w:tc>
      </w:tr>
      <w:tr>
        <w:tblPrEx>
          <w:tblLayout w:type="fixed"/>
          <w:tblCellMar>
            <w:top w:w="15" w:type="dxa"/>
            <w:left w:w="15" w:type="dxa"/>
            <w:bottom w:w="15" w:type="dxa"/>
            <w:right w:w="15" w:type="dxa"/>
          </w:tblCellMar>
        </w:tblPrEx>
        <w:trPr>
          <w:trHeight w:val="63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11</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多层混合持股情况下合并报表的补充调整方法探讨</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财务与会计</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中文核心期刊</w:t>
            </w:r>
          </w:p>
        </w:tc>
      </w:tr>
      <w:tr>
        <w:tblPrEx>
          <w:tblLayout w:type="fixed"/>
          <w:tblCellMar>
            <w:top w:w="15" w:type="dxa"/>
            <w:left w:w="15" w:type="dxa"/>
            <w:bottom w:w="15" w:type="dxa"/>
            <w:right w:w="15" w:type="dxa"/>
          </w:tblCellMar>
        </w:tblPrEx>
        <w:trPr>
          <w:trHeight w:val="514"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12</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子公司之间间接交叉持股情况的合并报表问题探讨</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财务与会计</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中文核心期刊</w:t>
            </w:r>
          </w:p>
        </w:tc>
      </w:tr>
      <w:tr>
        <w:tblPrEx>
          <w:tblLayout w:type="fixed"/>
          <w:tblCellMar>
            <w:top w:w="15" w:type="dxa"/>
            <w:left w:w="15" w:type="dxa"/>
            <w:bottom w:w="15" w:type="dxa"/>
            <w:right w:w="15" w:type="dxa"/>
          </w:tblCellMar>
        </w:tblPrEx>
        <w:trPr>
          <w:trHeight w:val="401"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13</w:t>
            </w:r>
          </w:p>
        </w:tc>
        <w:tc>
          <w:tcPr>
            <w:tcW w:w="4763" w:type="dxa"/>
            <w:tcBorders>
              <w:top w:val="single" w:color="000000" w:sz="4" w:space="0"/>
              <w:left w:val="single" w:color="000000" w:sz="4" w:space="0"/>
              <w:bottom w:val="single" w:color="000000" w:sz="4" w:space="0"/>
            </w:tcBorders>
            <w:shd w:val="clear" w:color="auto" w:fill="auto"/>
            <w:vAlign w:val="center"/>
          </w:tcPr>
          <w:p>
            <w:pPr>
              <w:rPr>
                <w:rFonts w:ascii="宋体" w:hAnsi="宋体"/>
                <w:sz w:val="21"/>
                <w:szCs w:val="21"/>
              </w:rPr>
            </w:pPr>
            <w:r>
              <w:rPr>
                <w:rFonts w:hint="eastAsia" w:ascii="宋体" w:hAnsi="宋体"/>
                <w:sz w:val="21"/>
                <w:szCs w:val="21"/>
              </w:rPr>
              <w:t>消费者网购体验、体验价值与购买意愿</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商业经济研究</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中文核心期刊</w:t>
            </w:r>
          </w:p>
        </w:tc>
      </w:tr>
      <w:tr>
        <w:tblPrEx>
          <w:tblLayout w:type="fixed"/>
          <w:tblCellMar>
            <w:top w:w="15" w:type="dxa"/>
            <w:left w:w="15" w:type="dxa"/>
            <w:bottom w:w="15" w:type="dxa"/>
            <w:right w:w="15" w:type="dxa"/>
          </w:tblCellMar>
        </w:tblPrEx>
        <w:trPr>
          <w:trHeight w:val="393"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14</w:t>
            </w:r>
          </w:p>
        </w:tc>
        <w:tc>
          <w:tcPr>
            <w:tcW w:w="476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中国式思维视域下人力资源管理理论与案例研究</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中国纺织出版社</w:t>
            </w:r>
          </w:p>
        </w:tc>
        <w:tc>
          <w:tcPr>
            <w:tcW w:w="16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p>
        </w:tc>
      </w:tr>
    </w:tbl>
    <w:p>
      <w:pPr>
        <w:pStyle w:val="4"/>
        <w:spacing w:before="0" w:after="0" w:line="360" w:lineRule="auto"/>
        <w:ind w:left="480"/>
        <w:rPr>
          <w:rFonts w:ascii="宋体" w:hAnsi="宋体"/>
          <w:sz w:val="24"/>
          <w:szCs w:val="24"/>
        </w:rPr>
      </w:pPr>
      <w:r>
        <w:rPr>
          <w:rFonts w:hint="eastAsia" w:ascii="宋体" w:hAnsi="宋体"/>
          <w:sz w:val="24"/>
          <w:szCs w:val="24"/>
        </w:rPr>
        <w:t>6、成果获奖</w:t>
      </w:r>
    </w:p>
    <w:tbl>
      <w:tblPr>
        <w:tblStyle w:val="16"/>
        <w:tblW w:w="8804" w:type="dxa"/>
        <w:jc w:val="center"/>
        <w:tblInd w:w="0" w:type="dxa"/>
        <w:tblLayout w:type="fixed"/>
        <w:tblCellMar>
          <w:top w:w="15" w:type="dxa"/>
          <w:left w:w="15" w:type="dxa"/>
          <w:bottom w:w="15" w:type="dxa"/>
          <w:right w:w="15" w:type="dxa"/>
        </w:tblCellMar>
      </w:tblPr>
      <w:tblGrid>
        <w:gridCol w:w="580"/>
        <w:gridCol w:w="3315"/>
        <w:gridCol w:w="2359"/>
        <w:gridCol w:w="1545"/>
        <w:gridCol w:w="1005"/>
      </w:tblGrid>
      <w:tr>
        <w:tblPrEx>
          <w:tblLayout w:type="fixed"/>
          <w:tblCellMar>
            <w:top w:w="15" w:type="dxa"/>
            <w:left w:w="15" w:type="dxa"/>
            <w:bottom w:w="15" w:type="dxa"/>
            <w:right w:w="15" w:type="dxa"/>
          </w:tblCellMar>
        </w:tblPrEx>
        <w:trPr>
          <w:trHeight w:val="473"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序号</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成果名称</w:t>
            </w:r>
          </w:p>
        </w:tc>
        <w:tc>
          <w:tcPr>
            <w:tcW w:w="23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获奖类别</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奖励单位</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奖励等级</w:t>
            </w:r>
          </w:p>
        </w:tc>
      </w:tr>
      <w:tr>
        <w:tblPrEx>
          <w:tblLayout w:type="fixed"/>
          <w:tblCellMar>
            <w:top w:w="15" w:type="dxa"/>
            <w:left w:w="15" w:type="dxa"/>
            <w:bottom w:w="15" w:type="dxa"/>
            <w:right w:w="15" w:type="dxa"/>
          </w:tblCellMar>
        </w:tblPrEx>
        <w:trPr>
          <w:trHeight w:val="460"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政府视角下科技创新补偿机制研究</w:t>
            </w:r>
          </w:p>
        </w:tc>
        <w:tc>
          <w:tcPr>
            <w:tcW w:w="23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河南省哲学社科成果奖</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河南省委宣传部</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二等奖</w:t>
            </w:r>
          </w:p>
        </w:tc>
      </w:tr>
      <w:tr>
        <w:tblPrEx>
          <w:tblLayout w:type="fixed"/>
          <w:tblCellMar>
            <w:top w:w="15" w:type="dxa"/>
            <w:left w:w="15" w:type="dxa"/>
            <w:bottom w:w="15" w:type="dxa"/>
            <w:right w:w="15" w:type="dxa"/>
          </w:tblCellMar>
        </w:tblPrEx>
        <w:trPr>
          <w:trHeight w:val="422"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2</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我国绿色金融创新发展策略研究</w:t>
            </w:r>
          </w:p>
        </w:tc>
        <w:tc>
          <w:tcPr>
            <w:tcW w:w="23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河南省哲学社科成果奖</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河南省委宣传部</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三等奖</w:t>
            </w:r>
          </w:p>
        </w:tc>
      </w:tr>
      <w:tr>
        <w:tblPrEx>
          <w:tblLayout w:type="fixed"/>
          <w:tblCellMar>
            <w:top w:w="15" w:type="dxa"/>
            <w:left w:w="15" w:type="dxa"/>
            <w:bottom w:w="15" w:type="dxa"/>
            <w:right w:w="15" w:type="dxa"/>
          </w:tblCellMar>
        </w:tblPrEx>
        <w:trPr>
          <w:trHeight w:val="695"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3</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环境经济协调发展路径及预警研究—以河南省为例</w:t>
            </w:r>
          </w:p>
        </w:tc>
        <w:tc>
          <w:tcPr>
            <w:tcW w:w="23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省高校人文社科成果奖</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三等奖</w:t>
            </w:r>
          </w:p>
        </w:tc>
      </w:tr>
      <w:tr>
        <w:tblPrEx>
          <w:tblLayout w:type="fixed"/>
          <w:tblCellMar>
            <w:top w:w="15" w:type="dxa"/>
            <w:left w:w="15" w:type="dxa"/>
            <w:bottom w:w="15" w:type="dxa"/>
            <w:right w:w="15" w:type="dxa"/>
          </w:tblCellMar>
        </w:tblPrEx>
        <w:trPr>
          <w:trHeight w:val="633"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4</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河南省科技创新失败补偿机制及对策研究</w:t>
            </w:r>
          </w:p>
        </w:tc>
        <w:tc>
          <w:tcPr>
            <w:tcW w:w="23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省高校人文社科成果奖</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三等奖</w:t>
            </w:r>
          </w:p>
        </w:tc>
      </w:tr>
      <w:tr>
        <w:tblPrEx>
          <w:tblLayout w:type="fixed"/>
          <w:tblCellMar>
            <w:top w:w="15" w:type="dxa"/>
            <w:left w:w="15" w:type="dxa"/>
            <w:bottom w:w="15" w:type="dxa"/>
            <w:right w:w="15" w:type="dxa"/>
          </w:tblCellMar>
        </w:tblPrEx>
        <w:trPr>
          <w:trHeight w:val="645" w:hRule="atLeast"/>
          <w:jc w:val="center"/>
        </w:trPr>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5</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河南省小微企业科技创新服务支撑体系研究</w:t>
            </w:r>
          </w:p>
        </w:tc>
        <w:tc>
          <w:tcPr>
            <w:tcW w:w="23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河南省教育厅人文社会科学研究成果奖</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河南省教育厅</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三等奖</w:t>
            </w:r>
          </w:p>
        </w:tc>
      </w:tr>
    </w:tbl>
    <w:p>
      <w:pPr>
        <w:pStyle w:val="4"/>
        <w:spacing w:before="0" w:after="0" w:line="360" w:lineRule="auto"/>
        <w:ind w:left="480"/>
        <w:rPr>
          <w:rFonts w:ascii="宋体" w:hAnsi="宋体"/>
          <w:sz w:val="24"/>
          <w:szCs w:val="24"/>
        </w:rPr>
      </w:pPr>
      <w:r>
        <w:rPr>
          <w:rFonts w:hint="eastAsia" w:ascii="宋体" w:hAnsi="宋体"/>
          <w:sz w:val="24"/>
          <w:szCs w:val="24"/>
        </w:rPr>
        <w:t>7、横向社会服务</w:t>
      </w:r>
    </w:p>
    <w:tbl>
      <w:tblPr>
        <w:tblStyle w:val="16"/>
        <w:tblW w:w="8850" w:type="dxa"/>
        <w:tblInd w:w="0" w:type="dxa"/>
        <w:tblLayout w:type="fixed"/>
        <w:tblCellMar>
          <w:top w:w="15" w:type="dxa"/>
          <w:left w:w="15" w:type="dxa"/>
          <w:bottom w:w="15" w:type="dxa"/>
          <w:right w:w="15" w:type="dxa"/>
        </w:tblCellMar>
      </w:tblPr>
      <w:tblGrid>
        <w:gridCol w:w="690"/>
        <w:gridCol w:w="4605"/>
        <w:gridCol w:w="3555"/>
      </w:tblGrid>
      <w:tr>
        <w:tblPrEx>
          <w:tblLayout w:type="fixed"/>
          <w:tblCellMar>
            <w:top w:w="15" w:type="dxa"/>
            <w:left w:w="15" w:type="dxa"/>
            <w:bottom w:w="15" w:type="dxa"/>
            <w:right w:w="15" w:type="dxa"/>
          </w:tblCellMar>
        </w:tblPrEx>
        <w:trPr>
          <w:trHeight w:val="40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序号</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项目名称</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项目来源</w:t>
            </w:r>
          </w:p>
        </w:tc>
      </w:tr>
      <w:tr>
        <w:tblPrEx>
          <w:tblLayout w:type="fixed"/>
          <w:tblCellMar>
            <w:top w:w="15" w:type="dxa"/>
            <w:left w:w="15" w:type="dxa"/>
            <w:bottom w:w="15" w:type="dxa"/>
            <w:right w:w="15" w:type="dxa"/>
          </w:tblCellMar>
        </w:tblPrEx>
        <w:trPr>
          <w:trHeight w:val="42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1</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中外合作办学机构引进优质教育资源模式研究</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广州中博教育股份有限公司</w:t>
            </w:r>
          </w:p>
        </w:tc>
      </w:tr>
      <w:tr>
        <w:tblPrEx>
          <w:tblLayout w:type="fixed"/>
          <w:tblCellMar>
            <w:top w:w="15" w:type="dxa"/>
            <w:left w:w="15" w:type="dxa"/>
            <w:bottom w:w="15" w:type="dxa"/>
            <w:right w:w="15" w:type="dxa"/>
          </w:tblCellMar>
        </w:tblPrEx>
        <w:trPr>
          <w:trHeight w:val="452"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2</w:t>
            </w:r>
          </w:p>
        </w:tc>
        <w:tc>
          <w:tcPr>
            <w:tcW w:w="46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大学生高质量就业的核心体系及技术开发</w:t>
            </w:r>
          </w:p>
        </w:tc>
        <w:tc>
          <w:tcPr>
            <w:tcW w:w="35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sz w:val="21"/>
                <w:szCs w:val="21"/>
              </w:rPr>
            </w:pPr>
            <w:r>
              <w:rPr>
                <w:rFonts w:hint="eastAsia" w:ascii="宋体" w:hAnsi="宋体"/>
                <w:sz w:val="21"/>
                <w:szCs w:val="21"/>
              </w:rPr>
              <w:t>广州旭日教育培训有限公司</w:t>
            </w:r>
          </w:p>
        </w:tc>
      </w:tr>
      <w:tr>
        <w:tblPrEx>
          <w:tblLayout w:type="fixed"/>
          <w:tblCellMar>
            <w:top w:w="15" w:type="dxa"/>
            <w:left w:w="15" w:type="dxa"/>
            <w:bottom w:w="15" w:type="dxa"/>
            <w:right w:w="15" w:type="dxa"/>
          </w:tblCellMar>
        </w:tblPrEx>
        <w:trPr>
          <w:trHeight w:val="52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3</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企业并购重组业务方案策划及实务指导</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郑州磨料磨具磨削研究所有限公司</w:t>
            </w:r>
          </w:p>
        </w:tc>
      </w:tr>
      <w:tr>
        <w:tblPrEx>
          <w:tblLayout w:type="fixed"/>
          <w:tblCellMar>
            <w:top w:w="15" w:type="dxa"/>
            <w:left w:w="15" w:type="dxa"/>
            <w:bottom w:w="15" w:type="dxa"/>
            <w:right w:w="15" w:type="dxa"/>
          </w:tblCellMar>
        </w:tblPrEx>
        <w:trPr>
          <w:trHeight w:val="40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4</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汝南县静脉产业园建设总体实施方案</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河南省工程咨询中心</w:t>
            </w:r>
          </w:p>
        </w:tc>
      </w:tr>
      <w:tr>
        <w:tblPrEx>
          <w:tblLayout w:type="fixed"/>
          <w:tblCellMar>
            <w:top w:w="15" w:type="dxa"/>
            <w:left w:w="15" w:type="dxa"/>
            <w:bottom w:w="15" w:type="dxa"/>
            <w:right w:w="15" w:type="dxa"/>
          </w:tblCellMar>
        </w:tblPrEx>
        <w:trPr>
          <w:trHeight w:val="41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5</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企业业务综合管理系统</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河南省煤炭化工研究所有限责任公司</w:t>
            </w:r>
          </w:p>
        </w:tc>
      </w:tr>
      <w:tr>
        <w:tblPrEx>
          <w:tblLayout w:type="fixed"/>
          <w:tblCellMar>
            <w:top w:w="15" w:type="dxa"/>
            <w:left w:w="15" w:type="dxa"/>
            <w:bottom w:w="15" w:type="dxa"/>
            <w:right w:w="15" w:type="dxa"/>
          </w:tblCellMar>
        </w:tblPrEx>
        <w:trPr>
          <w:trHeight w:val="631"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6</w:t>
            </w:r>
          </w:p>
        </w:tc>
        <w:tc>
          <w:tcPr>
            <w:tcW w:w="46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“一带一路”倡议下河南省建设国际性大学的研究与实务指导</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sz w:val="21"/>
                <w:szCs w:val="21"/>
              </w:rPr>
            </w:pPr>
            <w:r>
              <w:rPr>
                <w:rFonts w:hint="eastAsia" w:ascii="宋体" w:hAnsi="宋体"/>
                <w:sz w:val="21"/>
                <w:szCs w:val="21"/>
              </w:rPr>
              <w:t>河南鼎鑫教育投资有限公司</w:t>
            </w:r>
          </w:p>
        </w:tc>
      </w:tr>
    </w:tbl>
    <w:p>
      <w:pPr>
        <w:pStyle w:val="4"/>
        <w:spacing w:before="0" w:after="0" w:line="360" w:lineRule="auto"/>
        <w:ind w:left="480"/>
        <w:rPr>
          <w:rFonts w:ascii="宋体" w:hAnsi="宋体"/>
          <w:sz w:val="24"/>
          <w:szCs w:val="24"/>
        </w:rPr>
      </w:pPr>
      <w:r>
        <w:rPr>
          <w:rFonts w:hint="eastAsia" w:ascii="宋体" w:hAnsi="宋体"/>
          <w:sz w:val="24"/>
          <w:szCs w:val="24"/>
        </w:rPr>
        <w:t>8、人才培养</w:t>
      </w:r>
    </w:p>
    <w:p>
      <w:pPr>
        <w:spacing w:line="360" w:lineRule="auto"/>
        <w:ind w:firstLine="480" w:firstLineChars="200"/>
        <w:rPr>
          <w:rFonts w:ascii="宋体" w:hAnsi="宋体"/>
          <w:szCs w:val="24"/>
        </w:rPr>
      </w:pPr>
      <w:r>
        <w:rPr>
          <w:rFonts w:hint="eastAsia" w:ascii="宋体" w:hAnsi="宋体"/>
          <w:szCs w:val="24"/>
        </w:rPr>
        <w:t>中心注重社会服务与科学研究、人才培养协调发展，引导研究生、优秀本科生进中心开展助研工作，与中心研究员共同开展科学研究和学科竞赛活动，以研导学、以赛促学，积极探索以创新创业为抓手的人才培养模式。2018年度以智库为依托组织开展了第二届全国纺织高校创新创业创意大赛、河南省“创青春”大赛、第四届互联网+中国大学生创新创业大赛等赛事，形成了“科研平台+教学管理+学生工作”三位一体的人才培养新机制。此外，以智库为依托，中心陶建格博士申报河南省高等学校哲学社会科学创新团队获批，成为智库建设的又一亮点。</w:t>
      </w:r>
    </w:p>
    <w:p>
      <w:pPr>
        <w:pStyle w:val="4"/>
        <w:spacing w:before="0" w:after="0" w:line="360" w:lineRule="auto"/>
        <w:ind w:left="480"/>
        <w:rPr>
          <w:rFonts w:ascii="宋体" w:hAnsi="宋体"/>
          <w:sz w:val="24"/>
          <w:szCs w:val="24"/>
        </w:rPr>
      </w:pPr>
      <w:r>
        <w:rPr>
          <w:rFonts w:hint="eastAsia" w:ascii="宋体" w:hAnsi="宋体"/>
          <w:sz w:val="24"/>
          <w:szCs w:val="24"/>
        </w:rPr>
        <w:t>三、2019年度工作打算</w:t>
      </w:r>
    </w:p>
    <w:p>
      <w:pPr>
        <w:spacing w:line="360" w:lineRule="auto"/>
        <w:ind w:firstLine="480" w:firstLineChars="200"/>
        <w:rPr>
          <w:rFonts w:ascii="宋体" w:hAnsi="宋体"/>
          <w:szCs w:val="24"/>
        </w:rPr>
      </w:pPr>
      <w:r>
        <w:rPr>
          <w:rFonts w:hint="eastAsia" w:ascii="宋体" w:hAnsi="宋体"/>
          <w:szCs w:val="24"/>
        </w:rPr>
        <w:t>2018年度的工作主要是围绕省高校人文社科重点研究基地的任务展开的，发挥智库作用只是其中任务之一。2018年底我中心成为河南高校高端智库联盟会员单位，创新与区域可持续发展研究中心成为与省人文社科重点研究基地并行机构，任务将更加聚焦，聚焦河南经济社会发展的重大问题和现实问题，突出智库作用，彰显智库职能，为河南经济社会发展献计献策，为中原更加出彩做出新贡献。</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138" w:name="_Toc10068"/>
      <w:bookmarkStart w:id="139" w:name="_Toc17656"/>
      <w:bookmarkStart w:id="140" w:name="_Toc2949712"/>
      <w:bookmarkStart w:id="141" w:name="_Toc753"/>
      <w:bookmarkStart w:id="142" w:name="_Toc25546"/>
      <w:r>
        <w:rPr>
          <w:rFonts w:hint="eastAsia" w:ascii="黑体" w:hAnsi="黑体" w:eastAsia="黑体" w:cs="黑体"/>
          <w:sz w:val="32"/>
          <w:szCs w:val="32"/>
          <w:lang w:val="en-US" w:eastAsia="zh-CN"/>
        </w:rPr>
        <w:t>河南科技学院职业技术教育与经济社会发展研究中心</w:t>
      </w:r>
      <w:bookmarkEnd w:id="138"/>
      <w:bookmarkEnd w:id="139"/>
      <w:bookmarkEnd w:id="140"/>
      <w:bookmarkEnd w:id="141"/>
      <w:bookmarkEnd w:id="142"/>
    </w:p>
    <w:p>
      <w:pPr>
        <w:spacing w:line="360" w:lineRule="auto"/>
        <w:ind w:firstLine="480" w:firstLineChars="200"/>
        <w:rPr>
          <w:rFonts w:ascii="宋体" w:hAnsi="宋体"/>
          <w:szCs w:val="24"/>
        </w:rPr>
      </w:pPr>
      <w:r>
        <w:rPr>
          <w:rFonts w:hint="eastAsia" w:ascii="宋体" w:hAnsi="宋体"/>
          <w:szCs w:val="24"/>
        </w:rPr>
        <w:t>一年来，在校党委、校行政的正确领导下</w:t>
      </w:r>
      <w:r>
        <w:rPr>
          <w:rFonts w:ascii="宋体" w:hAnsi="宋体"/>
          <w:szCs w:val="24"/>
        </w:rPr>
        <w:t>，</w:t>
      </w:r>
      <w:r>
        <w:rPr>
          <w:rFonts w:hint="eastAsia" w:ascii="宋体" w:hAnsi="宋体"/>
          <w:szCs w:val="24"/>
        </w:rPr>
        <w:t>职业技术教育与经济社会发展研究中心以习近平新时代中国特色社会主义思想为指导，充分发挥人文社科基地的平台作用，通过科学研究和咨询服务等途径，较好地发挥了自身职能，为我校的改革与发展作出了积极贡献。</w:t>
      </w:r>
    </w:p>
    <w:p>
      <w:pPr>
        <w:pStyle w:val="4"/>
        <w:spacing w:before="0" w:after="0" w:line="360" w:lineRule="auto"/>
        <w:ind w:left="480"/>
        <w:rPr>
          <w:rFonts w:ascii="宋体" w:hAnsi="宋体"/>
          <w:sz w:val="24"/>
          <w:szCs w:val="24"/>
        </w:rPr>
      </w:pPr>
      <w:r>
        <w:rPr>
          <w:rFonts w:hint="eastAsia" w:ascii="宋体" w:hAnsi="宋体"/>
          <w:sz w:val="24"/>
          <w:szCs w:val="24"/>
        </w:rPr>
        <w:t>一、注重加强学习，提升科研人员的思想政治素质</w:t>
      </w:r>
    </w:p>
    <w:p>
      <w:pPr>
        <w:spacing w:line="360" w:lineRule="auto"/>
        <w:ind w:firstLine="480" w:firstLineChars="200"/>
        <w:rPr>
          <w:rFonts w:ascii="宋体" w:hAnsi="宋体"/>
          <w:szCs w:val="24"/>
        </w:rPr>
      </w:pPr>
      <w:r>
        <w:rPr>
          <w:rFonts w:hint="eastAsia" w:ascii="宋体" w:hAnsi="宋体"/>
          <w:szCs w:val="24"/>
        </w:rPr>
        <w:t>一年来，集中和自学了党的十九大报告、全国教育大会精神、新时代全国高等学校本科教育工作会议精神等，并开展专题研讨会，不断提高政治素养，坚守政治纪律和政治规矩，牢固树立为师生服务意识，团结协作，积极进取，通过学习教育，全体科研人员的党性观念不断增强，党性修养不断提升，为教学服务、为科研服务、为学校发展服务的使命感和责任感进一步增强。</w:t>
      </w:r>
    </w:p>
    <w:p>
      <w:pPr>
        <w:pStyle w:val="4"/>
        <w:spacing w:before="0" w:after="0" w:line="360" w:lineRule="auto"/>
        <w:ind w:left="480"/>
        <w:rPr>
          <w:rFonts w:ascii="宋体" w:hAnsi="宋体"/>
          <w:sz w:val="24"/>
          <w:szCs w:val="24"/>
        </w:rPr>
      </w:pPr>
      <w:r>
        <w:rPr>
          <w:rFonts w:hint="eastAsia" w:ascii="宋体" w:hAnsi="宋体"/>
          <w:sz w:val="24"/>
          <w:szCs w:val="24"/>
        </w:rPr>
        <w:t>二、加强科研团队建设，促使年轻研究人员快速成长</w:t>
      </w:r>
    </w:p>
    <w:p>
      <w:pPr>
        <w:spacing w:line="360" w:lineRule="auto"/>
        <w:ind w:firstLine="480" w:firstLineChars="200"/>
        <w:rPr>
          <w:rFonts w:ascii="宋体" w:hAnsi="宋体"/>
          <w:szCs w:val="24"/>
        </w:rPr>
      </w:pPr>
      <w:r>
        <w:rPr>
          <w:rFonts w:hint="eastAsia" w:ascii="宋体" w:hAnsi="宋体"/>
          <w:szCs w:val="24"/>
        </w:rPr>
        <w:t>为加强科研团队建设，尽快地使年轻研究人员脱颖而出，通过学术沙龙形式，采取读书学习、科研指导、个别讨论、集中研讨、搭建平台、全程关怀等措施重点加强年轻教师的引导、培养和教育，使年轻研究人员受到了良好的科研训练，有效地提高了他们的科研能力。2018年本</w:t>
      </w:r>
      <w:r>
        <w:rPr>
          <w:rFonts w:ascii="宋体" w:hAnsi="宋体"/>
          <w:szCs w:val="24"/>
        </w:rPr>
        <w:t>研究中心</w:t>
      </w:r>
      <w:r>
        <w:rPr>
          <w:rFonts w:hint="eastAsia" w:ascii="宋体" w:hAnsi="宋体"/>
          <w:szCs w:val="24"/>
        </w:rPr>
        <w:t>与西南财经大学甘</w:t>
      </w:r>
      <w:r>
        <w:rPr>
          <w:rFonts w:ascii="宋体" w:hAnsi="宋体"/>
          <w:szCs w:val="24"/>
        </w:rPr>
        <w:t>梨教授团队结成友好互助关系，</w:t>
      </w:r>
      <w:r>
        <w:rPr>
          <w:rFonts w:hint="eastAsia" w:ascii="宋体" w:hAnsi="宋体"/>
          <w:szCs w:val="24"/>
        </w:rPr>
        <w:t>中心利用暑期派团队成员</w:t>
      </w:r>
      <w:r>
        <w:rPr>
          <w:rFonts w:ascii="宋体" w:hAnsi="宋体"/>
          <w:szCs w:val="24"/>
        </w:rPr>
        <w:t>6</w:t>
      </w:r>
      <w:r>
        <w:rPr>
          <w:rFonts w:hint="eastAsia" w:ascii="宋体" w:hAnsi="宋体"/>
          <w:szCs w:val="24"/>
        </w:rPr>
        <w:t>人去西南财经大学研讨</w:t>
      </w:r>
      <w:r>
        <w:rPr>
          <w:rFonts w:ascii="宋体" w:hAnsi="宋体"/>
          <w:szCs w:val="24"/>
        </w:rPr>
        <w:t>学下</w:t>
      </w:r>
      <w:r>
        <w:rPr>
          <w:rFonts w:hint="eastAsia" w:ascii="宋体" w:hAnsi="宋体"/>
          <w:szCs w:val="24"/>
        </w:rPr>
        <w:t>一周</w:t>
      </w:r>
      <w:r>
        <w:rPr>
          <w:rFonts w:ascii="宋体" w:hAnsi="宋体"/>
          <w:szCs w:val="24"/>
        </w:rPr>
        <w:t>，对方</w:t>
      </w:r>
      <w:r>
        <w:rPr>
          <w:rFonts w:hint="eastAsia" w:ascii="宋体" w:hAnsi="宋体"/>
          <w:szCs w:val="24"/>
        </w:rPr>
        <w:t>先后</w:t>
      </w:r>
      <w:r>
        <w:rPr>
          <w:rFonts w:ascii="宋体" w:hAnsi="宋体"/>
          <w:szCs w:val="24"/>
        </w:rPr>
        <w:t>又派</w:t>
      </w:r>
      <w:r>
        <w:rPr>
          <w:rFonts w:hint="eastAsia" w:ascii="宋体" w:hAnsi="宋体"/>
          <w:szCs w:val="24"/>
        </w:rPr>
        <w:t>专家</w:t>
      </w:r>
      <w:r>
        <w:rPr>
          <w:rFonts w:ascii="宋体" w:hAnsi="宋体"/>
          <w:szCs w:val="24"/>
        </w:rPr>
        <w:t>来我校</w:t>
      </w:r>
      <w:r>
        <w:rPr>
          <w:rFonts w:hint="eastAsia" w:ascii="宋体" w:hAnsi="宋体"/>
          <w:szCs w:val="24"/>
        </w:rPr>
        <w:t>一周</w:t>
      </w:r>
      <w:r>
        <w:rPr>
          <w:rFonts w:ascii="宋体" w:hAnsi="宋体"/>
          <w:szCs w:val="24"/>
        </w:rPr>
        <w:t>指导数据开发，之后中心组织</w:t>
      </w:r>
      <w:r>
        <w:rPr>
          <w:rFonts w:hint="eastAsia" w:ascii="宋体" w:hAnsi="宋体"/>
          <w:szCs w:val="24"/>
        </w:rPr>
        <w:t>人文社科研究方法暑期训练营，历时15天</w:t>
      </w:r>
      <w:r>
        <w:rPr>
          <w:rFonts w:ascii="宋体" w:hAnsi="宋体"/>
          <w:szCs w:val="24"/>
        </w:rPr>
        <w:t>，</w:t>
      </w:r>
      <w:r>
        <w:rPr>
          <w:rFonts w:hint="eastAsia" w:ascii="宋体" w:hAnsi="宋体"/>
          <w:szCs w:val="24"/>
        </w:rPr>
        <w:t>使团队成员的科研能力得到显著提升。</w:t>
      </w:r>
    </w:p>
    <w:p>
      <w:pPr>
        <w:spacing w:line="360" w:lineRule="auto"/>
        <w:ind w:firstLine="480" w:firstLineChars="200"/>
        <w:rPr>
          <w:rFonts w:ascii="宋体" w:hAnsi="宋体"/>
          <w:szCs w:val="24"/>
        </w:rPr>
      </w:pPr>
      <w:r>
        <w:rPr>
          <w:rFonts w:hint="eastAsia" w:ascii="宋体" w:hAnsi="宋体"/>
          <w:szCs w:val="24"/>
        </w:rPr>
        <w:t>同时，我们也十分注重通过专题研究提升研究人员的科研水平。2018年主要针对改革开放以来我国农村职业教育政策变迁进行了初步的梳理，有效地提高了研究人员的科研能力和写作水平，加强了职业技术教育科研团队的建设。</w:t>
      </w:r>
    </w:p>
    <w:p>
      <w:pPr>
        <w:pStyle w:val="4"/>
        <w:spacing w:before="0" w:after="0" w:line="360" w:lineRule="auto"/>
        <w:ind w:left="480"/>
        <w:rPr>
          <w:rFonts w:ascii="宋体" w:hAnsi="宋体"/>
          <w:sz w:val="24"/>
          <w:szCs w:val="24"/>
        </w:rPr>
      </w:pPr>
      <w:r>
        <w:rPr>
          <w:rFonts w:hint="eastAsia" w:ascii="宋体" w:hAnsi="宋体"/>
          <w:sz w:val="24"/>
          <w:szCs w:val="24"/>
        </w:rPr>
        <w:t>三、重视加强学科建设，获批省级重点学科——职业技术教育学</w:t>
      </w:r>
    </w:p>
    <w:p>
      <w:pPr>
        <w:spacing w:line="360" w:lineRule="auto"/>
        <w:ind w:firstLine="480" w:firstLineChars="200"/>
        <w:rPr>
          <w:rFonts w:ascii="宋体" w:hAnsi="宋体"/>
          <w:szCs w:val="24"/>
        </w:rPr>
      </w:pPr>
      <w:r>
        <w:rPr>
          <w:rFonts w:hint="eastAsia" w:ascii="宋体" w:hAnsi="宋体"/>
          <w:szCs w:val="24"/>
        </w:rPr>
        <w:t>2018年，在现有教育厅人文社科重点研究基地、省级重点学科二级学科“高等教育学”和校级重点学科一级学科“教育学”的基础上，该中心配合教育科学学院积极申报第九批河南省省级重点学科二级学科“职业技术教育学”并于2018年3月获批。该省级重点学科的获批进一步增强了中心优势和发展实力。</w:t>
      </w:r>
    </w:p>
    <w:p>
      <w:pPr>
        <w:pStyle w:val="4"/>
        <w:spacing w:before="0" w:after="0" w:line="360" w:lineRule="auto"/>
        <w:ind w:left="480"/>
        <w:rPr>
          <w:rFonts w:ascii="宋体" w:hAnsi="宋体"/>
          <w:sz w:val="24"/>
          <w:szCs w:val="24"/>
        </w:rPr>
      </w:pPr>
      <w:r>
        <w:rPr>
          <w:rFonts w:hint="eastAsia" w:ascii="宋体" w:hAnsi="宋体"/>
          <w:sz w:val="24"/>
          <w:szCs w:val="24"/>
        </w:rPr>
        <w:t>四、出版中职师资培训教材，做好咨询服务工作</w:t>
      </w:r>
    </w:p>
    <w:p>
      <w:pPr>
        <w:spacing w:line="360" w:lineRule="auto"/>
        <w:ind w:firstLine="480" w:firstLineChars="200"/>
        <w:rPr>
          <w:rFonts w:ascii="宋体" w:hAnsi="宋体"/>
          <w:szCs w:val="24"/>
        </w:rPr>
      </w:pPr>
      <w:r>
        <w:rPr>
          <w:rFonts w:ascii="宋体" w:hAnsi="宋体"/>
          <w:szCs w:val="24"/>
        </w:rPr>
        <w:t xml:space="preserve"> 受教育厅委托，中心承担了河南省中等职业学校师资培训教材《中等职业学校专业教师教学能力提升》一书的编写任务。2018年4月该书由北京师范大学出版社出版。</w:t>
      </w:r>
    </w:p>
    <w:p>
      <w:pPr>
        <w:pStyle w:val="4"/>
        <w:spacing w:before="0" w:after="0" w:line="360" w:lineRule="auto"/>
        <w:ind w:left="480"/>
        <w:rPr>
          <w:rFonts w:ascii="宋体" w:hAnsi="宋体"/>
          <w:sz w:val="24"/>
          <w:szCs w:val="24"/>
        </w:rPr>
      </w:pPr>
      <w:r>
        <w:rPr>
          <w:rFonts w:hint="eastAsia" w:ascii="宋体" w:hAnsi="宋体"/>
          <w:sz w:val="24"/>
          <w:szCs w:val="24"/>
        </w:rPr>
        <w:t>五、加入河南高校高端智库联盟，提升学术影响力</w:t>
      </w:r>
    </w:p>
    <w:p>
      <w:pPr>
        <w:spacing w:line="360" w:lineRule="auto"/>
        <w:ind w:firstLine="480" w:firstLineChars="200"/>
        <w:rPr>
          <w:rFonts w:ascii="宋体" w:hAnsi="宋体"/>
          <w:szCs w:val="24"/>
        </w:rPr>
      </w:pPr>
      <w:r>
        <w:rPr>
          <w:rFonts w:ascii="宋体" w:hAnsi="宋体"/>
          <w:szCs w:val="24"/>
        </w:rPr>
        <w:t>2018年年底，职业技术教育与经济社会发展研究中心批准加入河南高校高端智库联盟。该联盟的加入，能够充分发挥中心在职业教育方面解读政策、咨政建言的作用，能够有效提升我校智库建设水平和中心学术研究影响力，进一步增强了我校的社会影响力。</w:t>
      </w:r>
    </w:p>
    <w:p>
      <w:pPr>
        <w:pStyle w:val="4"/>
        <w:spacing w:before="0" w:after="0" w:line="360" w:lineRule="auto"/>
        <w:ind w:left="480"/>
        <w:rPr>
          <w:rFonts w:ascii="宋体" w:hAnsi="宋体"/>
          <w:sz w:val="24"/>
          <w:szCs w:val="24"/>
        </w:rPr>
      </w:pPr>
      <w:r>
        <w:rPr>
          <w:rFonts w:hint="eastAsia" w:ascii="宋体" w:hAnsi="宋体"/>
          <w:sz w:val="24"/>
          <w:szCs w:val="24"/>
        </w:rPr>
        <w:t xml:space="preserve">六、注重学术交流，开阔学术视野 </w:t>
      </w:r>
    </w:p>
    <w:p>
      <w:pPr>
        <w:spacing w:line="360" w:lineRule="auto"/>
        <w:ind w:firstLine="480" w:firstLineChars="200"/>
        <w:rPr>
          <w:rFonts w:ascii="宋体" w:hAnsi="宋体"/>
          <w:szCs w:val="24"/>
        </w:rPr>
      </w:pPr>
      <w:r>
        <w:rPr>
          <w:rFonts w:hint="eastAsia" w:ascii="宋体" w:hAnsi="宋体"/>
          <w:szCs w:val="24"/>
        </w:rPr>
        <w:t>积极鼓励中心教师外出参加学术交流，开阔学术视野，了解学术前沿，加强与学界同仁的交流与探讨，进而提升自身的学术研究水平。2018年参加了“大国高职教育”博士论坛和职业技术教育领域教育硕士培养研讨会等学术会议。</w:t>
      </w:r>
    </w:p>
    <w:p>
      <w:pPr>
        <w:pStyle w:val="4"/>
        <w:spacing w:before="0" w:after="0" w:line="360" w:lineRule="auto"/>
        <w:ind w:left="480"/>
        <w:rPr>
          <w:rFonts w:ascii="宋体" w:hAnsi="宋体"/>
          <w:sz w:val="24"/>
          <w:szCs w:val="24"/>
        </w:rPr>
      </w:pPr>
      <w:r>
        <w:rPr>
          <w:rFonts w:hint="eastAsia" w:ascii="宋体" w:hAnsi="宋体"/>
          <w:sz w:val="24"/>
          <w:szCs w:val="24"/>
        </w:rPr>
        <w:t>七、取得的科研成果</w:t>
      </w:r>
    </w:p>
    <w:p>
      <w:pPr>
        <w:spacing w:line="360" w:lineRule="auto"/>
        <w:ind w:firstLine="480" w:firstLineChars="200"/>
        <w:rPr>
          <w:rFonts w:ascii="宋体" w:hAnsi="宋体"/>
          <w:szCs w:val="24"/>
        </w:rPr>
      </w:pPr>
      <w:r>
        <w:rPr>
          <w:rFonts w:hint="eastAsia" w:ascii="宋体" w:hAnsi="宋体"/>
          <w:szCs w:val="24"/>
        </w:rPr>
        <w:t>2018年，共发表论文学术论文6篇，其中核心期刊3篇，河南科技学院认定B类期刊1篇。教育厅人文社科项目立项2项，争取科研经费2万。出版学术专著1部，出版中职师资培训教材1部。获得地厅级成果二等奖1项。完成河南省哲学社会科学规划项目结项2项，河南省软科学结项1项，河南省教育厅人文社科一般项目结项1项。</w:t>
      </w:r>
    </w:p>
    <w:p>
      <w:pPr>
        <w:spacing w:line="360" w:lineRule="auto"/>
        <w:ind w:firstLine="480" w:firstLineChars="200"/>
        <w:rPr>
          <w:rFonts w:ascii="宋体" w:hAnsi="宋体"/>
          <w:szCs w:val="24"/>
        </w:rPr>
      </w:pPr>
      <w:r>
        <w:rPr>
          <w:rFonts w:hint="eastAsia" w:ascii="宋体" w:hAnsi="宋体"/>
          <w:szCs w:val="24"/>
        </w:rPr>
        <w:t>目前正在进行《农村职业教育发展历程》和《中等职业学校政策变迁》两本书籍的框架讨论工作，拟在2019年出版。</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143" w:name="_Toc22409"/>
      <w:bookmarkStart w:id="144" w:name="_Toc18473"/>
      <w:bookmarkStart w:id="145" w:name="_Toc2949713"/>
      <w:bookmarkStart w:id="146" w:name="_Toc14491"/>
      <w:bookmarkStart w:id="147" w:name="_Toc5950"/>
      <w:r>
        <w:rPr>
          <w:rFonts w:hint="eastAsia" w:ascii="黑体" w:hAnsi="黑体" w:eastAsia="黑体" w:cs="黑体"/>
          <w:sz w:val="32"/>
          <w:szCs w:val="32"/>
          <w:lang w:val="en-US" w:eastAsia="zh-CN"/>
        </w:rPr>
        <w:t>新乡医学院健康中原研究院</w:t>
      </w:r>
      <w:bookmarkEnd w:id="143"/>
      <w:bookmarkEnd w:id="144"/>
      <w:bookmarkEnd w:id="145"/>
      <w:bookmarkEnd w:id="146"/>
      <w:bookmarkEnd w:id="147"/>
    </w:p>
    <w:p>
      <w:pPr>
        <w:spacing w:line="360" w:lineRule="auto"/>
        <w:ind w:firstLine="480" w:firstLineChars="200"/>
        <w:rPr>
          <w:rFonts w:ascii="宋体" w:hAnsi="宋体"/>
          <w:szCs w:val="24"/>
        </w:rPr>
      </w:pPr>
      <w:r>
        <w:rPr>
          <w:rFonts w:ascii="宋体" w:hAnsi="宋体"/>
          <w:szCs w:val="24"/>
        </w:rPr>
        <w:t>健康中原研究院</w:t>
      </w:r>
      <w:r>
        <w:rPr>
          <w:rFonts w:hint="eastAsia" w:ascii="宋体" w:hAnsi="宋体"/>
          <w:szCs w:val="24"/>
        </w:rPr>
        <w:t>（以下简称“研究院”）成立</w:t>
      </w:r>
      <w:r>
        <w:rPr>
          <w:rFonts w:ascii="宋体" w:hAnsi="宋体"/>
          <w:szCs w:val="24"/>
        </w:rPr>
        <w:t>于2017年6月</w:t>
      </w:r>
      <w:r>
        <w:rPr>
          <w:rFonts w:hint="eastAsia" w:ascii="宋体" w:hAnsi="宋体"/>
          <w:szCs w:val="24"/>
        </w:rPr>
        <w:t>，</w:t>
      </w:r>
      <w:r>
        <w:rPr>
          <w:rFonts w:ascii="宋体" w:hAnsi="宋体"/>
          <w:szCs w:val="24"/>
        </w:rPr>
        <w:t>2018年1月正式获批成为河南省软科学研究基地。研究院的成立得到了各级领导的高度重视与悉心指导，全国人大常委会副委员长、农工党中央主席陈竺院士亲笔为研究院题写院名。</w:t>
      </w:r>
      <w:r>
        <w:rPr>
          <w:rFonts w:hint="eastAsia" w:ascii="宋体" w:hAnsi="宋体"/>
          <w:szCs w:val="24"/>
        </w:rPr>
        <w:t>2018年，研究院坚持以习近平新时代中国特色社会主义思想为指导，</w:t>
      </w:r>
      <w:r>
        <w:rPr>
          <w:rFonts w:ascii="宋体" w:hAnsi="宋体"/>
          <w:szCs w:val="24"/>
        </w:rPr>
        <w:t>坚持内涵发展，</w:t>
      </w:r>
      <w:r>
        <w:rPr>
          <w:rFonts w:hint="eastAsia" w:ascii="宋体" w:hAnsi="宋体"/>
          <w:szCs w:val="24"/>
        </w:rPr>
        <w:t>不断</w:t>
      </w:r>
      <w:r>
        <w:rPr>
          <w:rFonts w:ascii="宋体" w:hAnsi="宋体"/>
          <w:szCs w:val="24"/>
        </w:rPr>
        <w:t>提高科研水平和服务社会能力，</w:t>
      </w:r>
      <w:r>
        <w:rPr>
          <w:rFonts w:hint="eastAsia" w:ascii="宋体" w:hAnsi="宋体"/>
          <w:szCs w:val="24"/>
        </w:rPr>
        <w:t>紧密结合研究院发展目标，积极开展了多项工作。现将一年来的工作总结如下：</w:t>
      </w:r>
    </w:p>
    <w:p>
      <w:pPr>
        <w:pStyle w:val="4"/>
        <w:spacing w:before="0" w:after="0" w:line="360" w:lineRule="auto"/>
        <w:ind w:left="480"/>
        <w:rPr>
          <w:rFonts w:ascii="宋体" w:hAnsi="宋体"/>
          <w:sz w:val="24"/>
          <w:szCs w:val="24"/>
        </w:rPr>
      </w:pPr>
      <w:r>
        <w:rPr>
          <w:rFonts w:hint="eastAsia" w:ascii="宋体" w:hAnsi="宋体"/>
          <w:sz w:val="24"/>
          <w:szCs w:val="24"/>
        </w:rPr>
        <w:t>一、积极开展公立医院改革调研</w:t>
      </w:r>
    </w:p>
    <w:p>
      <w:pPr>
        <w:spacing w:line="360" w:lineRule="auto"/>
        <w:ind w:firstLine="480" w:firstLineChars="200"/>
        <w:rPr>
          <w:rFonts w:ascii="宋体" w:hAnsi="宋体"/>
          <w:szCs w:val="24"/>
        </w:rPr>
      </w:pPr>
      <w:r>
        <w:rPr>
          <w:rFonts w:hint="eastAsia" w:ascii="宋体" w:hAnsi="宋体"/>
          <w:szCs w:val="24"/>
        </w:rPr>
        <w:t>2018年1月，研究院选取了郑州、新乡、商丘、焦作、安阳、信阳6地市24家医院开展了公立医院薪酬改革调研工作。调研工作紧密集合当前公立医院薪酬改革的认知、苦难、愿景等内容进行，前后发放各类文件2千多份，访谈各类人员300人，召开座谈会48次，为公立医院薪酬改革收集了大量实证数据和一手访谈资料。</w:t>
      </w:r>
    </w:p>
    <w:p>
      <w:pPr>
        <w:pStyle w:val="4"/>
        <w:spacing w:before="0" w:after="0" w:line="360" w:lineRule="auto"/>
        <w:ind w:left="480"/>
        <w:rPr>
          <w:rFonts w:ascii="宋体" w:hAnsi="宋体"/>
          <w:sz w:val="24"/>
          <w:szCs w:val="24"/>
        </w:rPr>
      </w:pPr>
      <w:r>
        <w:rPr>
          <w:rFonts w:hint="eastAsia" w:ascii="宋体" w:hAnsi="宋体"/>
          <w:sz w:val="24"/>
          <w:szCs w:val="24"/>
        </w:rPr>
        <w:t>二、持续开展精准扶贫调研督导</w:t>
      </w:r>
    </w:p>
    <w:p>
      <w:pPr>
        <w:spacing w:line="360" w:lineRule="auto"/>
        <w:ind w:firstLine="480" w:firstLineChars="200"/>
        <w:rPr>
          <w:rFonts w:ascii="宋体" w:hAnsi="宋体"/>
          <w:szCs w:val="24"/>
        </w:rPr>
      </w:pPr>
      <w:r>
        <w:rPr>
          <w:rFonts w:hint="eastAsia" w:ascii="宋体" w:hAnsi="宋体"/>
          <w:szCs w:val="24"/>
        </w:rPr>
        <w:t>8月29日-9月1日，由河南省政协、农工党河南省委、南阳市政协、农工党南阳市委和健康中原研究院联合组成的南阳市脱贫攻坚监督评估调研团，继去年同期再一次大规模深入深入南召县、镇平县、内乡县、社旗县、桐柏县和淅川县开展脱贫攻坚调研工作。调研采取随机抽样、查阅档案与入户调查相结合的方式，克服天气炎热和冒雨入户的不便等各种困难，保质保量地完成了6个县、18个乡镇、18个村216户的调研任务。</w:t>
      </w:r>
    </w:p>
    <w:p>
      <w:pPr>
        <w:spacing w:line="360" w:lineRule="auto"/>
        <w:ind w:firstLine="480" w:firstLineChars="200"/>
        <w:rPr>
          <w:rFonts w:ascii="宋体" w:hAnsi="宋体"/>
          <w:szCs w:val="24"/>
        </w:rPr>
      </w:pPr>
      <w:r>
        <w:rPr>
          <w:rFonts w:hint="eastAsia" w:ascii="宋体" w:hAnsi="宋体"/>
          <w:szCs w:val="24"/>
        </w:rPr>
        <w:t>本次调查评估坚持听取汇报、现场查看、访谈交流与进村入户调查相结合的方法，重点围绕6个贫困县精准识别、精准退出、政策落实、责任落实、项目推进落实情况；各个村基本设施和基本公共服务、村容村貌、扶贫产业及村级集体经济发展、家庭成员健康与医疗情况、家庭接受帮扶和扶贫措施满意度情况等相关内容进行了调查评估并撰写了调研报告，工作受到了农工党河南省委高度肯定。</w:t>
      </w:r>
    </w:p>
    <w:p>
      <w:pPr>
        <w:pStyle w:val="4"/>
        <w:spacing w:before="0" w:after="0" w:line="360" w:lineRule="auto"/>
        <w:ind w:left="480"/>
        <w:rPr>
          <w:rFonts w:ascii="宋体" w:hAnsi="宋体"/>
          <w:sz w:val="24"/>
          <w:szCs w:val="24"/>
        </w:rPr>
      </w:pPr>
      <w:r>
        <w:rPr>
          <w:rFonts w:hint="eastAsia" w:ascii="宋体" w:hAnsi="宋体"/>
          <w:sz w:val="24"/>
          <w:szCs w:val="24"/>
        </w:rPr>
        <w:t>三、积极开展基层卫生状况调研</w:t>
      </w:r>
    </w:p>
    <w:p>
      <w:pPr>
        <w:spacing w:line="360" w:lineRule="auto"/>
        <w:ind w:firstLine="480" w:firstLineChars="200"/>
        <w:rPr>
          <w:rFonts w:ascii="宋体" w:hAnsi="宋体"/>
          <w:szCs w:val="24"/>
        </w:rPr>
      </w:pPr>
      <w:r>
        <w:rPr>
          <w:rFonts w:hint="eastAsia" w:ascii="宋体" w:hAnsi="宋体"/>
          <w:szCs w:val="24"/>
        </w:rPr>
        <w:t>2018年9月8日至9日，管理学院院长、健康中原研究院副院长孟勇教授，田梅、王守英副院长等14人组成的科研团队，前往河南省新蔡县对乡镇卫生院的改革发展及综合实力提升情况进行实地调研。调研团队分成三个调研小组，采取随即抽样的办法，分别深入到涧头、化庄、栎城、黄楼、余店、龙口、关津、棠村等12个乡镇卫生院，通过院长座谈、医护人员问卷、患者访谈及问卷等形式，对新蔡县基层卫生院发展中的取得的成绩与发展的问题进行总结凝练、把脉问诊，对新蔡县基层卫生院的改革创新思路进行科学研判、出谋划策。新蔡县委、县政府、在新蔡期间的调研工作给予了大力支持。</w:t>
      </w:r>
    </w:p>
    <w:p>
      <w:pPr>
        <w:pStyle w:val="4"/>
        <w:spacing w:before="0" w:after="0" w:line="360" w:lineRule="auto"/>
        <w:ind w:left="480"/>
        <w:rPr>
          <w:rFonts w:ascii="宋体" w:hAnsi="宋体"/>
          <w:sz w:val="24"/>
          <w:szCs w:val="24"/>
        </w:rPr>
      </w:pPr>
      <w:r>
        <w:rPr>
          <w:rFonts w:hint="eastAsia" w:ascii="宋体" w:hAnsi="宋体"/>
          <w:sz w:val="24"/>
          <w:szCs w:val="24"/>
        </w:rPr>
        <w:t>四、积极开展医院管理评估</w:t>
      </w:r>
    </w:p>
    <w:p>
      <w:pPr>
        <w:spacing w:line="360" w:lineRule="auto"/>
        <w:ind w:firstLine="480" w:firstLineChars="200"/>
        <w:rPr>
          <w:rFonts w:ascii="宋体" w:hAnsi="宋体"/>
          <w:szCs w:val="24"/>
        </w:rPr>
      </w:pPr>
      <w:r>
        <w:rPr>
          <w:rFonts w:hint="eastAsia" w:ascii="宋体" w:hAnsi="宋体"/>
          <w:szCs w:val="24"/>
        </w:rPr>
        <w:t>2018年9月26-29日受河南省中医药管理局委托，对河南省中医院、河南中医院大学附属医院、洛阳正骨医院（郑州院区）等5家省直中医院进行现场评估。</w:t>
      </w:r>
    </w:p>
    <w:p>
      <w:pPr>
        <w:pStyle w:val="4"/>
        <w:spacing w:before="0" w:after="0" w:line="360" w:lineRule="auto"/>
        <w:ind w:left="480"/>
        <w:rPr>
          <w:rFonts w:ascii="宋体" w:hAnsi="宋体"/>
          <w:sz w:val="24"/>
          <w:szCs w:val="24"/>
        </w:rPr>
      </w:pPr>
      <w:r>
        <w:rPr>
          <w:rFonts w:hint="eastAsia" w:ascii="宋体" w:hAnsi="宋体"/>
          <w:sz w:val="24"/>
          <w:szCs w:val="24"/>
        </w:rPr>
        <w:t>五、国家领导人为健康中原研究院揭牌</w:t>
      </w:r>
    </w:p>
    <w:p>
      <w:pPr>
        <w:spacing w:line="360" w:lineRule="auto"/>
        <w:ind w:firstLine="480" w:firstLineChars="200"/>
        <w:rPr>
          <w:rFonts w:ascii="宋体" w:hAnsi="宋体"/>
          <w:szCs w:val="24"/>
        </w:rPr>
      </w:pPr>
      <w:r>
        <w:rPr>
          <w:rFonts w:hint="eastAsia" w:ascii="宋体" w:hAnsi="宋体"/>
          <w:szCs w:val="24"/>
        </w:rPr>
        <w:t>11月9日上午，我院软科学研究基地“健康中原研究院”揭牌仪式在郑州举行，副省长戴柏华主持揭牌仪式。揭牌仪式上，全国政协副主席、农工党常务副主席何维教授，全国政协常委、河南省政协副主席、农工党河南省委主委高体健，我校党委书记陈建国、校长任文杰共同为“健康中原研究院”揭牌。戴柏华副省长指出，健康中原研究院的成立得到了各级领导的高度重视与悉心指导，全国人大常委会副委员长、农工党中央主席陈竺院士亲笔为研究院题写院名，希望农工党河南省委、新乡医学院及省直有关部门大力支持研究院的发展，齐心协力把健康中原研究院建设成为卫生健康领域的重点研究基地和高端智库。</w:t>
      </w:r>
    </w:p>
    <w:p>
      <w:pPr>
        <w:spacing w:line="360" w:lineRule="auto"/>
        <w:ind w:firstLine="480" w:firstLineChars="200"/>
        <w:rPr>
          <w:rFonts w:ascii="宋体" w:hAnsi="宋体"/>
          <w:szCs w:val="24"/>
        </w:rPr>
      </w:pPr>
      <w:r>
        <w:rPr>
          <w:rFonts w:hint="eastAsia" w:ascii="宋体" w:hAnsi="宋体"/>
          <w:szCs w:val="24"/>
        </w:rPr>
        <w:t>上述各项活动的开展不仅锻炼了师生的实践能力，提升了专业素质，丰富了我院人才培养模式，而且受到社会、政府及媒体广泛关注和好评，扩大了我校及我院的社会知名度和美誉度。</w:t>
      </w:r>
    </w:p>
    <w:p>
      <w:pPr>
        <w:pStyle w:val="4"/>
        <w:spacing w:before="0" w:after="0" w:line="360" w:lineRule="auto"/>
        <w:ind w:left="480"/>
        <w:rPr>
          <w:rFonts w:ascii="宋体" w:hAnsi="宋体"/>
          <w:sz w:val="24"/>
          <w:szCs w:val="24"/>
        </w:rPr>
      </w:pPr>
      <w:r>
        <w:rPr>
          <w:rFonts w:hint="eastAsia" w:ascii="宋体" w:hAnsi="宋体"/>
          <w:sz w:val="24"/>
          <w:szCs w:val="24"/>
        </w:rPr>
        <w:t>六、积极开展环境污染与健康研究</w:t>
      </w:r>
    </w:p>
    <w:p>
      <w:pPr>
        <w:spacing w:line="360" w:lineRule="auto"/>
        <w:ind w:firstLine="480" w:firstLineChars="200"/>
        <w:rPr>
          <w:rFonts w:ascii="宋体" w:hAnsi="宋体"/>
          <w:szCs w:val="24"/>
        </w:rPr>
      </w:pPr>
      <w:r>
        <w:rPr>
          <w:rFonts w:hint="eastAsia" w:ascii="宋体" w:hAnsi="宋体"/>
          <w:szCs w:val="24"/>
        </w:rPr>
        <w:t>研究院下设环境污染与健康研究所始终致力于空气污染的健康效应及干预研究，目前研究所在研国家级项目12项，其中国家重点研发计划子课题2项，在研经费达1000余万元。</w:t>
      </w:r>
    </w:p>
    <w:p>
      <w:pPr>
        <w:spacing w:line="360" w:lineRule="auto"/>
        <w:ind w:firstLine="480" w:firstLineChars="200"/>
        <w:rPr>
          <w:rFonts w:ascii="宋体" w:hAnsi="宋体"/>
          <w:szCs w:val="24"/>
        </w:rPr>
      </w:pPr>
      <w:r>
        <w:rPr>
          <w:rFonts w:hint="eastAsia" w:ascii="宋体" w:hAnsi="宋体"/>
          <w:szCs w:val="24"/>
        </w:rPr>
        <w:t>根据科研需求并推动产学研项目转化，研究所自主研发了如空气污染物臭氧毒性的体外暴露装置、空气污染效应可移动性检测平台、生物医药人工智能系统、细菌总数快检试剂盒和相关仪器等。这些设备与平台在国际环境医学领域属创新性研究，具有巨大的产业化前景，既能够为保护居民健康有针对性防护污染物危害提供参考，也能够为科研或监测部门提供技术支持检测平台能够为国内外科研院所提供完善的技术服务。基于上述研究，研究所2018年获批发明专利2项“环境空气中污染物选择性高效脱除实验装置及其运行方法”、“一种能够区分燃烧状态的烟气分析采集系统及其运行方法”，另有3项发明专利“人支气管上皮细胞分化培养及鉴定方法”、“支气管原代上皮细胞的培养与鉴定方法”、“主要空气污染物臭氧毒性的细胞检测系统”正在受理中。此外，研究所负责的“基于数字人体的医疗人工智能”、“临床前药物心脏毒性智能评估系统”以及“基于深度学习的常见重大慢性病风险评估系统”项目连续3年（第五届至第七届）获得中国创新创业大赛新乡赛区一等奖，并代表河南省参加中国创新创业大赛生物医药行业全国总决赛。</w:t>
      </w:r>
    </w:p>
    <w:p>
      <w:pPr>
        <w:pStyle w:val="4"/>
        <w:spacing w:before="0" w:after="0" w:line="360" w:lineRule="auto"/>
        <w:ind w:left="480"/>
        <w:rPr>
          <w:rFonts w:ascii="宋体" w:hAnsi="宋体"/>
          <w:sz w:val="24"/>
          <w:szCs w:val="24"/>
        </w:rPr>
      </w:pPr>
      <w:r>
        <w:rPr>
          <w:rFonts w:hint="eastAsia" w:ascii="宋体" w:hAnsi="宋体"/>
          <w:sz w:val="24"/>
          <w:szCs w:val="24"/>
        </w:rPr>
        <w:t>七、取得丰硕的科研成果</w:t>
      </w:r>
    </w:p>
    <w:p>
      <w:pPr>
        <w:spacing w:line="360" w:lineRule="auto"/>
        <w:ind w:firstLine="480" w:firstLineChars="200"/>
        <w:rPr>
          <w:rFonts w:ascii="宋体" w:hAnsi="宋体"/>
          <w:szCs w:val="24"/>
        </w:rPr>
      </w:pPr>
      <w:r>
        <w:rPr>
          <w:rFonts w:hint="eastAsia" w:ascii="宋体" w:hAnsi="宋体"/>
          <w:szCs w:val="24"/>
        </w:rPr>
        <w:t>研究院获批国家自然科学基金项目2项、教育部项目2项、省级课题20项（省哲学规划2项、政府决策1项、软科学10项，自然科学7项），厅级项目27项，横向项目1项，共计获取经费156.42万，实现了连续4年获批国家级项目的好成绩。全年发表论文102篇，其中被SCI、EI/CSSCI/ CSCD等收录50篇，权威5篇，核心期刊19篇，专著9部。荣获省优秀社会科学成果二等奖一项，厅级一等奖成果奖2项、二等奖5项、三等奖2项。</w:t>
      </w:r>
    </w:p>
    <w:p>
      <w:pPr>
        <w:spacing w:line="360" w:lineRule="auto"/>
        <w:ind w:firstLine="480" w:firstLineChars="200"/>
        <w:rPr>
          <w:rFonts w:ascii="宋体" w:hAnsi="宋体"/>
          <w:szCs w:val="24"/>
        </w:rPr>
      </w:pPr>
      <w:r>
        <w:rPr>
          <w:rFonts w:hint="eastAsia" w:ascii="宋体" w:hAnsi="宋体"/>
          <w:szCs w:val="24"/>
        </w:rPr>
        <w:t>今后，研究院将坚持以服务党政决策和行业发展为宗旨，紧紧围绕促进健康生活、优化健康服务、完善健康保障、建设健康环境、发展健康产业等重点领域开展深入研究，努力为省委省政府科学决策提供更多有价值的、有分量的建议，为实施《“健康中原2030”规划纲要》贡献智慧和力量。</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148" w:name="_Toc28710"/>
      <w:bookmarkStart w:id="149" w:name="_Toc30317"/>
      <w:bookmarkStart w:id="150" w:name="_Toc2949714"/>
      <w:bookmarkStart w:id="151" w:name="_Toc1328"/>
      <w:bookmarkStart w:id="152" w:name="_Toc20332"/>
      <w:r>
        <w:rPr>
          <w:rFonts w:hint="eastAsia" w:ascii="黑体" w:hAnsi="黑体" w:eastAsia="黑体" w:cs="黑体"/>
          <w:sz w:val="32"/>
          <w:szCs w:val="32"/>
          <w:lang w:val="en-US" w:eastAsia="zh-CN"/>
        </w:rPr>
        <w:t>信阳师范学院根亲文化与两岸交流研究中心</w:t>
      </w:r>
      <w:bookmarkEnd w:id="148"/>
      <w:bookmarkEnd w:id="149"/>
      <w:bookmarkEnd w:id="150"/>
      <w:bookmarkEnd w:id="151"/>
      <w:bookmarkEnd w:id="152"/>
    </w:p>
    <w:p>
      <w:pPr>
        <w:spacing w:line="360" w:lineRule="auto"/>
        <w:ind w:firstLine="480" w:firstLineChars="200"/>
        <w:rPr>
          <w:rFonts w:ascii="宋体" w:hAnsi="宋体"/>
        </w:rPr>
      </w:pPr>
      <w:r>
        <w:rPr>
          <w:rFonts w:hint="eastAsia" w:ascii="宋体" w:hAnsi="宋体"/>
        </w:rPr>
        <w:t>信阳师范学院根亲文化与两岸交流研究中心，依托河南省高校人文社科重点研究基地、中国史硕士学位授权一级学科，以及与国务院台办、闽南师范大学联合培养“服务国家特殊需求博士人才”项目，属于以“服务国家特殊需求”为导向的跨学科综合研究型大学智库。</w:t>
      </w:r>
    </w:p>
    <w:p>
      <w:pPr>
        <w:spacing w:line="360" w:lineRule="auto"/>
        <w:ind w:firstLine="480" w:firstLineChars="200"/>
        <w:rPr>
          <w:rFonts w:ascii="宋体" w:hAnsi="宋体"/>
        </w:rPr>
      </w:pPr>
      <w:r>
        <w:rPr>
          <w:rFonts w:hint="eastAsia" w:ascii="宋体" w:hAnsi="宋体"/>
        </w:rPr>
        <w:t xml:space="preserve"> 研究中心前身为1982年成立的“台湾同胞祖根地问题研究会”， 在全国地方高校最早开展涉台研究，至今已历35年的积累和建设，研究基础厚重。目前拥有25人组成的专兼职研究团队和根亲文化研究、中原与闽台关系研究、中原文化与两岸交流研究三个特色鲜明的研究方向。先后承担国家社科基金、国家出版基金、中央台办委托调研课题、国务院台办对台宣传课题21项；出版“中央政府管理台湾历史文献丛编”“中原与闽台关系研究丛书”各10种；先后与国务院台办、全国台联、河南省台办、固始县人民政府，以及闽南师范大学、台湾师范大学联合举办“中原与闽台渊源关系学术研讨会”、“两岸青年中原文化研习营”等两岸交流活动，在培养服务国家特殊需求专门人才方面承担起国家重大使命。</w:t>
      </w:r>
    </w:p>
    <w:p>
      <w:pPr>
        <w:spacing w:line="360" w:lineRule="auto"/>
        <w:ind w:firstLine="480" w:firstLineChars="200"/>
        <w:rPr>
          <w:rFonts w:ascii="宋体" w:hAnsi="宋体"/>
        </w:rPr>
      </w:pPr>
      <w:r>
        <w:rPr>
          <w:rFonts w:hint="eastAsia" w:ascii="宋体" w:hAnsi="宋体"/>
        </w:rPr>
        <w:t>2018年，研究中心继续秉持“中原特色·两岸协同·服务国家特殊需求”之宗旨、承担大学智库“培养学生和政策研究的双重任务”，以及“始自学术、终及国家”的智库定位与发展方向，在全面完成研究中心2018年目标任务之同时，在运用根亲文化资源培养服务祖国统一大业“特需人才”和习近平对“一国两制”实践的经验总结与创新发展研究方面取得突出成绩，特总结如下：</w:t>
      </w:r>
    </w:p>
    <w:p>
      <w:pPr>
        <w:spacing w:line="360" w:lineRule="auto"/>
        <w:ind w:firstLine="480" w:firstLineChars="200"/>
        <w:rPr>
          <w:rFonts w:ascii="宋体" w:hAnsi="宋体"/>
        </w:rPr>
      </w:pPr>
      <w:r>
        <w:rPr>
          <w:rFonts w:hint="eastAsia" w:ascii="宋体" w:hAnsi="宋体"/>
        </w:rPr>
        <w:t>一、运用根亲文化资源培养服务祖国统一大业“特需人才”的理论与实践，担当起大学智库的人才培养职能。</w:t>
      </w:r>
    </w:p>
    <w:p>
      <w:pPr>
        <w:spacing w:line="360" w:lineRule="auto"/>
        <w:ind w:firstLine="480" w:firstLineChars="200"/>
        <w:rPr>
          <w:rFonts w:ascii="宋体" w:hAnsi="宋体"/>
        </w:rPr>
      </w:pPr>
      <w:r>
        <w:rPr>
          <w:rFonts w:hint="eastAsia" w:ascii="宋体" w:hAnsi="宋体"/>
        </w:rPr>
        <w:t>信阳师范学院以根亲文化为纽带推动两岸青年双向交流，培养服务祖国统一大业“特需人才”的教学实践，始于2011年暑假信阳师范学院与台湾夏朝联合会、台湾师范大学联合主办“东亚儒学论坛暨研习营”，信阳师范学院师生一行11人应邀赴台参加研习活动；次年，信阳师范学院与台湾夏朝联合会、台湾师范大学联合主办“两岸青年中原文化研习营”，来自台湾师范大学、台湾大学、台湾清华大学等11所高校师生55人走进中原，感知中原文化之魅力，从而实现豫台两地大学生双向交流。其中，信阳师范学院历史文化学院赴台参加研习活动的大多数同学，以根亲文化与两岸交流作为学士学位论文选题方向，或选择报考中原与闽台渊源关系研究的硕士研究生。2016年，与闽南师范大学签订联合培养“闽南文化与两岸交流服务国家特殊需求博士人才项目”，2017年实现首届在台招生，从而形成本硕博一体化“特需人才”培养模式。</w:t>
      </w:r>
    </w:p>
    <w:p>
      <w:pPr>
        <w:spacing w:line="360" w:lineRule="auto"/>
        <w:ind w:firstLine="480" w:firstLineChars="200"/>
        <w:rPr>
          <w:rFonts w:ascii="宋体" w:hAnsi="宋体"/>
        </w:rPr>
      </w:pPr>
      <w:r>
        <w:rPr>
          <w:rFonts w:hint="eastAsia" w:ascii="宋体" w:hAnsi="宋体"/>
        </w:rPr>
        <w:t>运用根亲文化资源培养本硕博一体化服务祖国统一大业“特需人才”的实践路径，大致概括为从实践中来到实践中去两个环节。</w:t>
      </w:r>
    </w:p>
    <w:p>
      <w:pPr>
        <w:spacing w:line="360" w:lineRule="auto"/>
        <w:ind w:firstLine="480" w:firstLineChars="200"/>
        <w:rPr>
          <w:rFonts w:ascii="宋体" w:hAnsi="宋体"/>
        </w:rPr>
      </w:pPr>
      <w:r>
        <w:rPr>
          <w:rFonts w:hint="eastAsia" w:ascii="宋体" w:hAnsi="宋体"/>
        </w:rPr>
        <w:t>第一个环节“从实践中来”，系指对信阳师范学院30余年根亲文化研究成果和近10年根亲文化与两岸交流活动进行理论化总结的基础上，从培养主体、培养层次等层面，建构本硕博一体化服务祖国统一大业“特需人才”培养模式。</w:t>
      </w:r>
    </w:p>
    <w:p>
      <w:pPr>
        <w:spacing w:line="360" w:lineRule="auto"/>
        <w:ind w:firstLine="480" w:firstLineChars="200"/>
        <w:rPr>
          <w:rFonts w:ascii="宋体" w:hAnsi="宋体"/>
        </w:rPr>
      </w:pPr>
      <w:r>
        <w:rPr>
          <w:rFonts w:hint="eastAsia" w:ascii="宋体" w:hAnsi="宋体"/>
        </w:rPr>
        <w:t>两岸三地高校协同培养。由中原姓氏入闽迁台的历史记忆、20世纪80年代以来台湾同胞中原寻根活动，凝聚而成的根亲文化，为豫闽台两岸三地高校协同培养服务祖国统一大业“特需人才”的共享资源。先是自2011年信阳师范学院与台湾师范大学联合举办“两岸青年中原文化研习营”、“东亚儒学论坛暨研习营”，次年闽南师范大学与台湾师范大学联合举办“闽南文化研习营”，至2016年信阳师范学院与闽南师范大学联合培养“闽南文化与两岸交流专业”服务国家特殊需求博士人才，最终促成信阳师范学院、闽南师范大学、台湾师范大学两岸三地高校，运用根亲文化资源协同培养服务祖国统一大业“特需人才”。</w:t>
      </w:r>
    </w:p>
    <w:p>
      <w:pPr>
        <w:spacing w:line="360" w:lineRule="auto"/>
        <w:ind w:firstLine="480" w:firstLineChars="200"/>
        <w:rPr>
          <w:rFonts w:ascii="宋体" w:hAnsi="宋体"/>
        </w:rPr>
      </w:pPr>
      <w:r>
        <w:rPr>
          <w:rFonts w:hint="eastAsia" w:ascii="宋体" w:hAnsi="宋体"/>
        </w:rPr>
        <w:t>本硕博一体化培养层次。运用根亲文化资源培养服务祖国统一大业“特需人才”，最初是在本科生高年级同学中选拔参加研习营活动。通过自愿报名、考试（面试）环节，确定赴台参加“两岸青年中华文化研习营”学员，并以根亲文化与两岸交流作为本科论文选题及考研方向。硕士研究生培养，体现在信阳师范学院中国史硕士学位授权一级学科下设“中原与闽台渊源关系”研究方向，保证每年招生名额。博士研究生培养，系通过信阳师范学院与闽南师范大学联合培养“闽南文化与两岸交流专业服务国家特殊需求博士人才项目”具体实施。</w:t>
      </w:r>
    </w:p>
    <w:p>
      <w:pPr>
        <w:spacing w:line="360" w:lineRule="auto"/>
        <w:rPr>
          <w:rFonts w:ascii="宋体" w:hAnsi="宋体"/>
        </w:rPr>
      </w:pPr>
      <w:r>
        <w:rPr>
          <w:rFonts w:hint="eastAsia" w:ascii="宋体" w:hAnsi="宋体"/>
        </w:rPr>
        <w:t>第二个环节“到实践中去”，是指以信阳师范学院建构的本硕博一体化“特需人才”培养模式指导其他高校的实践活动，凸显其辐射性、示范性，并在理论和实践层面检验“人才培养模式”的可行性，逐步扩大受益面。</w:t>
      </w:r>
    </w:p>
    <w:p>
      <w:pPr>
        <w:spacing w:line="360" w:lineRule="auto"/>
        <w:ind w:firstLine="480" w:firstLineChars="200"/>
        <w:rPr>
          <w:rFonts w:ascii="宋体" w:hAnsi="宋体"/>
        </w:rPr>
      </w:pPr>
      <w:r>
        <w:rPr>
          <w:rFonts w:hint="eastAsia" w:ascii="宋体" w:hAnsi="宋体"/>
        </w:rPr>
        <w:t>理论意义上，把区域特色资源转化为人才培养优势资源，是地方高校坚持“人无我有、人有我特”特色发展理念、提升学校核心竞争力的最有效途径；如此可在发展思路上避免与高水平大学进行同质竞争，有望在某一学科率先进入国家一流团队。根亲文化与两岸交流，作为区域特色资源和优质学科资源，一旦转化为培养服务祖国统一大业“特需人才”的教学资源，上升到国家层面和国家战略，被赋予国家使命，将蕴含强大竞争力。</w:t>
      </w:r>
    </w:p>
    <w:p>
      <w:pPr>
        <w:spacing w:line="360" w:lineRule="auto"/>
        <w:ind w:firstLine="480" w:firstLineChars="200"/>
        <w:rPr>
          <w:rFonts w:ascii="宋体" w:hAnsi="宋体"/>
        </w:rPr>
      </w:pPr>
      <w:r>
        <w:rPr>
          <w:rFonts w:hint="eastAsia" w:ascii="宋体" w:hAnsi="宋体"/>
        </w:rPr>
        <w:t>实践层面上，地方高校都拥有特色鲜明的区域资源，均有可能成为人才培养的优势资源；同样可能上升到国家层面和国家战略，被赋予国家使命。因此，信阳师范学院运用根亲文化资源建构硕博一体化服务祖国统一大业“特需人才”培养模式，对地方高校具有强烈的借鉴意义，并在借鉴推广中逐步完善。比如， “中原文化研习营”与“闽南文化研习营”可合而为一，名为“两岸青年中华文化研习营”，信阳师范学院、闽南师范大学、台湾师范大学每年轮值举办，有望与全国台联主办的“台胞青年千人夏令营”一样，成为两岸青年交流的另一特色品牌。</w:t>
      </w:r>
    </w:p>
    <w:p>
      <w:pPr>
        <w:spacing w:line="360" w:lineRule="auto"/>
        <w:ind w:firstLine="480" w:firstLineChars="200"/>
        <w:rPr>
          <w:rFonts w:ascii="宋体" w:hAnsi="宋体"/>
        </w:rPr>
      </w:pPr>
      <w:r>
        <w:rPr>
          <w:rFonts w:hint="eastAsia" w:ascii="宋体" w:hAnsi="宋体"/>
        </w:rPr>
        <w:t>二、《中华一统时·共圆中国梦：近平对“一国两制”实践的经验总结与创新发展研究》，列入河南省委宣传部理论处组织撰写的“新理论新征程丛书”，突出大学智库的政策研究功能。</w:t>
      </w:r>
    </w:p>
    <w:p>
      <w:pPr>
        <w:spacing w:line="360" w:lineRule="auto"/>
        <w:ind w:firstLine="480" w:firstLineChars="200"/>
        <w:rPr>
          <w:rFonts w:ascii="宋体" w:hAnsi="宋体"/>
        </w:rPr>
      </w:pPr>
      <w:r>
        <w:rPr>
          <w:rFonts w:hint="eastAsia" w:ascii="宋体" w:hAnsi="宋体"/>
        </w:rPr>
        <w:t>《中华一统时·共圆中国梦》除引言和结语外，共分“一国两制”是解决历史遗留问题的中国智慧、全面贯彻“一国两制”方针保持香港澳门长期繁荣稳定、继续坚持“一国两制”方针推进祖国和平统一进程、国家统一民族复兴同心共圆中国梦四部分。其中，“和平统一，一国两制”是解决台湾问题的基本方针，也是实现祖国统一的最佳方式，以最大诚意、尽最大努力争取和平统一的前景，坚决反对和遏制“台独”分裂活动，标志着“一国两制”实践从港澳模式进入台湾模式的论述，与习近平总书记在纪念《告台湾同胞书》发表十四周年座谈会上的讲话精神相一致，凸显资政建言和政策研究功能。</w:t>
      </w:r>
    </w:p>
    <w:p>
      <w:pPr>
        <w:spacing w:line="360" w:lineRule="auto"/>
        <w:ind w:firstLine="480" w:firstLineChars="200"/>
        <w:rPr>
          <w:rFonts w:ascii="宋体" w:hAnsi="宋体"/>
        </w:rPr>
      </w:pPr>
      <w:r>
        <w:rPr>
          <w:rFonts w:hint="eastAsia" w:ascii="宋体" w:hAnsi="宋体"/>
        </w:rPr>
        <w:t>习近平总书记不仅具有深邃的历史眼光，善于从厚重的中国历史文化中汲取中国智慧，提炼治国理政资源，并自觉坚持创造性转化和创新性发展；他还认为中华民族5000多年绵延不断的文明史，孕育的中华文化博大精深，为人类文明进步作出了不可磨灭的贡献。其中，“一国两制”就是中国的一个伟大创举，是中国为国际社会解决同类问题提供的一个新思路、新方案，是中华民族为世界和平与发展作出的新贡献，凝结了海纳百川、有容乃大的中国智慧。</w:t>
      </w:r>
    </w:p>
    <w:p>
      <w:pPr>
        <w:spacing w:line="360" w:lineRule="auto"/>
        <w:ind w:firstLine="480" w:firstLineChars="200"/>
        <w:rPr>
          <w:rFonts w:ascii="宋体" w:hAnsi="宋体"/>
        </w:rPr>
      </w:pPr>
      <w:r>
        <w:rPr>
          <w:rFonts w:hint="eastAsia" w:ascii="宋体" w:hAnsi="宋体"/>
        </w:rPr>
        <w:t>“一国两制”是解决历史遗留的香港、澳门问题的最佳方式，也是保持香港、澳门长期繁荣稳定的最佳制度。要保持香港、澳门长期繁荣稳定，必须全面准确贯彻“一国两制”，确保“一国两制”方针不会变、不动摇，保证“一国两制”实践不变形、不走样。支持香港、澳门融入国家发展大局重大战略之实施，特别是粤港澳大湾区建设的启动，“一国两制”构想，从国家统一模式，进入国家管治模式，标志着“一国两制”事业进入新时代。</w:t>
      </w:r>
    </w:p>
    <w:p>
      <w:pPr>
        <w:spacing w:line="360" w:lineRule="auto"/>
        <w:ind w:firstLine="480" w:firstLineChars="200"/>
        <w:rPr>
          <w:rFonts w:ascii="宋体" w:hAnsi="宋体"/>
        </w:rPr>
      </w:pPr>
      <w:r>
        <w:rPr>
          <w:rFonts w:hint="eastAsia" w:ascii="宋体" w:hAnsi="宋体"/>
        </w:rPr>
        <w:t>台湾问题不同于香港、澳门问题，是中国内战的产物，是中国的内政。习近平总书记指出，“和平统一，一国两制”是解决台湾问题的基本方针，也是实现祖国统一的最佳方式。坚持“一国两制”，推进祖国和平统一进程，必须坚持体现一个中国原则的“九二共识”，秉持“两岸一家亲”理念，以最大诚意、尽最大努力争取和平统一的前景，坚决反对和遏制“台独”分裂活动，标志着“一国两制”实践，从港澳模式进入台湾模式，祖国统一大业站在了历史的新起点。</w:t>
      </w:r>
    </w:p>
    <w:p>
      <w:pPr>
        <w:spacing w:line="360" w:lineRule="auto"/>
        <w:ind w:firstLine="480" w:firstLineChars="200"/>
        <w:rPr>
          <w:rFonts w:ascii="宋体" w:hAnsi="宋体"/>
        </w:rPr>
      </w:pPr>
      <w:r>
        <w:rPr>
          <w:rFonts w:hint="eastAsia" w:ascii="宋体" w:hAnsi="宋体"/>
        </w:rPr>
        <w:t>习近平总书记在其从事的伟大事业中，一直把个人理想、事业追求和人生梦想，与国家前途命运和民族复兴紧密联系在一起。他认为，解决台湾问题、实现祖国完全统一，是全体中华儿女的共同愿望；香港澳门融入国家发展大局，保持长期繁荣稳定，是中国梦的重要组成部分；实现中华民族伟大复兴，是中华民族近代以来最伟大的梦想，意味着“一国两制”事业由此进入民族复兴的新境界。</w:t>
      </w:r>
    </w:p>
    <w:p>
      <w:pPr>
        <w:spacing w:line="360" w:lineRule="auto"/>
        <w:ind w:firstLine="480" w:firstLineChars="200"/>
        <w:rPr>
          <w:rFonts w:ascii="宋体" w:hAnsi="宋体"/>
        </w:rPr>
      </w:pPr>
      <w:r>
        <w:rPr>
          <w:rFonts w:hint="eastAsia" w:ascii="宋体" w:hAnsi="宋体"/>
        </w:rPr>
        <w:t>2019年，研究中心将在省教育厅规划指导下，充分挖掘区域学术资源，承担人才培养、政策研究之双重职能，努力实现“始自学术，终及国家”发展方向。</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153" w:name="_Toc2949715"/>
      <w:bookmarkStart w:id="154" w:name="_Toc21107"/>
      <w:bookmarkStart w:id="155" w:name="_Toc6952"/>
      <w:bookmarkStart w:id="156" w:name="_Toc28643"/>
      <w:bookmarkStart w:id="157" w:name="_Toc25013"/>
      <w:r>
        <w:rPr>
          <w:rFonts w:hint="eastAsia" w:ascii="黑体" w:hAnsi="黑体" w:eastAsia="黑体" w:cs="黑体"/>
          <w:sz w:val="32"/>
          <w:szCs w:val="32"/>
          <w:lang w:val="en-US" w:eastAsia="zh-CN"/>
        </w:rPr>
        <w:t>周口师范学院中原三农研究院</w:t>
      </w:r>
      <w:bookmarkEnd w:id="153"/>
      <w:bookmarkEnd w:id="154"/>
      <w:bookmarkEnd w:id="155"/>
      <w:bookmarkEnd w:id="156"/>
      <w:bookmarkEnd w:id="157"/>
    </w:p>
    <w:p>
      <w:pPr>
        <w:spacing w:line="360" w:lineRule="auto"/>
        <w:ind w:firstLine="480" w:firstLineChars="200"/>
        <w:rPr>
          <w:rFonts w:ascii="宋体" w:hAnsi="宋体"/>
        </w:rPr>
      </w:pPr>
      <w:r>
        <w:rPr>
          <w:rFonts w:hint="eastAsia" w:ascii="宋体" w:hAnsi="宋体"/>
        </w:rPr>
        <w:t>周口师范学院中原三农研究院是在习近平新时代中国特色社会主义思想的指导下，深入贯彻落实全国教育大会、全国本科教育工作会议精神，以服务学校决策为宗旨，以政策研究咨询、推进校地（企）合作、创新社会服务为主攻方向，以改革创新为动力，努力建设面向本科教育、面向中原发展的区域性服务型新型智库。</w:t>
      </w:r>
    </w:p>
    <w:p>
      <w:pPr>
        <w:spacing w:line="360" w:lineRule="auto"/>
        <w:ind w:firstLine="480" w:firstLineChars="200"/>
        <w:rPr>
          <w:rFonts w:ascii="宋体" w:hAnsi="宋体"/>
        </w:rPr>
      </w:pPr>
      <w:r>
        <w:rPr>
          <w:rFonts w:hint="eastAsia" w:ascii="宋体" w:hAnsi="宋体"/>
        </w:rPr>
        <w:t>中原三农研究院隶属于周口师范学院，是学校与周口市委市政府联合共建的地方高校智库。学校党委《关于深入学习贯彻党的十九大精神，开启新时代全面建设高水平应用型大学新征程的意见》中指出，“遵循高等教育发展规律，主动适应经济社会发展和高等教育发展的新要求，着力提升服务社会能力，着力推进改革创新”是我校未来发展的目标定位和战略方向。与地方政府深度合作、共建智库，是学校人文社会科学研究服务经济社会发展的集中体现。建设中原三农研究院，打破了地方政府与高校之间相互隔离的状态，为强化校地、校企沟通、交流与合作，搭起了更具效率、更加契合的平台。</w:t>
      </w:r>
    </w:p>
    <w:p>
      <w:pPr>
        <w:spacing w:line="360" w:lineRule="auto"/>
        <w:ind w:firstLine="480" w:firstLineChars="200"/>
        <w:rPr>
          <w:rFonts w:ascii="宋体" w:hAnsi="宋体"/>
        </w:rPr>
      </w:pPr>
      <w:r>
        <w:rPr>
          <w:rFonts w:hint="eastAsia" w:ascii="宋体" w:hAnsi="宋体"/>
        </w:rPr>
        <w:t>在坚持党的领导、坚持服务大局、坚持科学精神、坚持互利共赢的原则下，2018年中原三农研究院主要开展了以下工作：</w:t>
      </w:r>
    </w:p>
    <w:p>
      <w:pPr>
        <w:pStyle w:val="4"/>
        <w:spacing w:before="0" w:after="0" w:line="360" w:lineRule="auto"/>
        <w:ind w:left="480"/>
        <w:rPr>
          <w:rFonts w:ascii="宋体" w:hAnsi="宋体"/>
          <w:sz w:val="24"/>
          <w:szCs w:val="24"/>
        </w:rPr>
      </w:pPr>
      <w:r>
        <w:rPr>
          <w:rFonts w:hint="eastAsia" w:ascii="宋体" w:hAnsi="宋体"/>
          <w:sz w:val="24"/>
          <w:szCs w:val="24"/>
        </w:rPr>
        <w:t>一、服务地方政府，促进科学化决策</w:t>
      </w:r>
    </w:p>
    <w:p>
      <w:pPr>
        <w:pStyle w:val="4"/>
        <w:spacing w:before="0" w:after="0" w:line="360" w:lineRule="auto"/>
        <w:ind w:left="480"/>
        <w:rPr>
          <w:rFonts w:ascii="宋体" w:hAnsi="宋体"/>
          <w:sz w:val="24"/>
          <w:szCs w:val="24"/>
        </w:rPr>
      </w:pPr>
      <w:r>
        <w:rPr>
          <w:rFonts w:hint="eastAsia" w:ascii="宋体" w:hAnsi="宋体"/>
          <w:sz w:val="24"/>
          <w:szCs w:val="24"/>
        </w:rPr>
        <w:t>（一）新时代文明传习中心建设调研</w:t>
      </w:r>
    </w:p>
    <w:p>
      <w:pPr>
        <w:spacing w:line="360" w:lineRule="auto"/>
        <w:ind w:firstLine="480" w:firstLineChars="200"/>
        <w:rPr>
          <w:rFonts w:ascii="宋体" w:hAnsi="宋体"/>
          <w:szCs w:val="24"/>
        </w:rPr>
      </w:pPr>
      <w:r>
        <w:rPr>
          <w:rFonts w:hint="eastAsia" w:ascii="宋体" w:hAnsi="宋体"/>
          <w:szCs w:val="24"/>
        </w:rPr>
        <w:t>“新时代文明传习中心”是深入宣传习近平新时代中国特色社会主义思想的重要载体，是新形势下宣传思想工作的重要阵地，是弘扬、壮大正能量，引导正确舆论导向的重要依托，也是统一思想、凝聚力量的重要抓手。中共项城市委根据新时代宣传思想工作需要，于2018年5月印发了《项城市“新时代文明传习中心（所、站）建设实施方案》，在市、镇、村建立了三级传习机构，积极开展文明传习活动，受到广大干部群众的热烈欢迎。为了更好地总结经验，查找不足，推动文明传习工作健康、有序、持久运行，周口市委宣传部、市社科联与中原三农研究院共同组建“项城市新时代文明传习中心建设专项调研”课题组，于2018年8月深入项城市各级文明传习机构，通过实地考察、会议座谈和个别访谈等方式，对文明传习工作进行了全面调查，并形成《关于项城市新时代文明传习中心建设的调研报告》一份，在总结了建设现状与存在问题的基础上，提出“确立人人都是传习员的理念、构筑资源共建共享机制、实行教材专家编审制度、打造核心带动传习队伍、提炼基层鲜活传习经验、实现传习工作常态化”等建议。</w:t>
      </w:r>
    </w:p>
    <w:p>
      <w:pPr>
        <w:pStyle w:val="4"/>
        <w:spacing w:before="0" w:after="0" w:line="360" w:lineRule="auto"/>
        <w:ind w:left="480"/>
        <w:rPr>
          <w:rFonts w:ascii="宋体" w:hAnsi="宋体"/>
          <w:sz w:val="24"/>
          <w:szCs w:val="24"/>
        </w:rPr>
      </w:pPr>
      <w:r>
        <w:rPr>
          <w:rFonts w:hint="eastAsia" w:ascii="宋体" w:hAnsi="宋体"/>
          <w:sz w:val="24"/>
          <w:szCs w:val="24"/>
        </w:rPr>
        <w:t>（二）深入调研豫东乡村现状，探索“地域性”乡村振兴新途径</w:t>
      </w:r>
    </w:p>
    <w:p>
      <w:pPr>
        <w:spacing w:line="360" w:lineRule="auto"/>
        <w:ind w:firstLine="480" w:firstLineChars="200"/>
        <w:rPr>
          <w:rFonts w:ascii="宋体" w:hAnsi="宋体"/>
          <w:szCs w:val="24"/>
        </w:rPr>
      </w:pPr>
      <w:r>
        <w:rPr>
          <w:rFonts w:hint="eastAsia" w:ascii="宋体" w:hAnsi="宋体"/>
          <w:szCs w:val="24"/>
        </w:rPr>
        <w:t>乡村振兴应当具有地域特色，应当尽力避免千篇一律、一刀切的做法。因此，研究院以豫东传统村落为个案，着眼于地方性知识的挖掘、地方资源调查等基础性工作，提出了适合豫东，乃至于中原的乡村建设新举措。</w:t>
      </w:r>
    </w:p>
    <w:p>
      <w:pPr>
        <w:spacing w:line="360" w:lineRule="auto"/>
        <w:ind w:firstLine="480" w:firstLineChars="200"/>
        <w:rPr>
          <w:rFonts w:ascii="宋体" w:hAnsi="宋体"/>
          <w:szCs w:val="24"/>
        </w:rPr>
      </w:pPr>
      <w:r>
        <w:rPr>
          <w:rFonts w:hint="eastAsia" w:ascii="宋体" w:hAnsi="宋体"/>
          <w:szCs w:val="24"/>
        </w:rPr>
        <w:t>一是撰写了题为《挖掘历史文化资源 创新乡村建设路径—中原地区乡村振兴战略落地策略研究》的决策建设，初步展示了历史时期的中原乡村环境，为乡村景观规划提供了地方性的历史参考，并就建立地方高校助推乡村振兴战略落地的校地合作渠道提出建议。该报告2018年7月入选教育厅《资政参考》，并呈报相关部门，得到相关部门领导的高度评价和批示。</w:t>
      </w:r>
    </w:p>
    <w:p>
      <w:pPr>
        <w:spacing w:line="360" w:lineRule="auto"/>
        <w:ind w:firstLine="480" w:firstLineChars="200"/>
        <w:rPr>
          <w:rFonts w:ascii="宋体" w:hAnsi="宋体"/>
          <w:szCs w:val="24"/>
        </w:rPr>
      </w:pPr>
      <w:r>
        <w:rPr>
          <w:rFonts w:hint="eastAsia" w:ascii="宋体" w:hAnsi="宋体"/>
          <w:szCs w:val="24"/>
        </w:rPr>
        <w:t>二是撰写了题为《以农民为主体 以需求为导向——探索以农民为中心的乡村振兴新路径》的应用性研究报告，已经提交给教育厅社科处。报告认为：20世纪以来，农村发展的思路以城镇化、非农化为主导，然而随着乡村建设工作的推进，农村传统文化消退、人才流失、产业凋敝等现实问题逐渐显露，实施“以农民为中心”的乡村建设势在必行。农民是乡村生产生活的主体，乡村建设理应突出农民需求导向，彰显农民主体地位和作用，遵循“反规划”的乡建规划理念，尊重村庄史、挖掘本土优势资源，发挥传统文化的当代价值，是消解以往乡村“水土不服”，推进乡村全面振兴的现实路径。</w:t>
      </w:r>
    </w:p>
    <w:p>
      <w:pPr>
        <w:pStyle w:val="4"/>
        <w:spacing w:before="0" w:after="0" w:line="360" w:lineRule="auto"/>
        <w:ind w:left="480"/>
        <w:rPr>
          <w:rFonts w:ascii="宋体" w:hAnsi="宋体"/>
          <w:sz w:val="24"/>
          <w:szCs w:val="24"/>
        </w:rPr>
      </w:pPr>
      <w:r>
        <w:rPr>
          <w:rFonts w:hint="eastAsia" w:ascii="宋体" w:hAnsi="宋体"/>
          <w:sz w:val="24"/>
          <w:szCs w:val="24"/>
        </w:rPr>
        <w:t>二、服务地方社会，探索乡村建设现实路径</w:t>
      </w:r>
    </w:p>
    <w:p>
      <w:pPr>
        <w:spacing w:line="360" w:lineRule="auto"/>
        <w:ind w:firstLine="480" w:firstLineChars="200"/>
        <w:rPr>
          <w:rFonts w:ascii="宋体" w:hAnsi="宋体"/>
          <w:szCs w:val="24"/>
        </w:rPr>
      </w:pPr>
      <w:r>
        <w:rPr>
          <w:rFonts w:hint="eastAsia" w:ascii="宋体" w:hAnsi="宋体"/>
          <w:szCs w:val="24"/>
        </w:rPr>
        <w:t>1.研究院与淮阳县四通镇时庄村就乡村振兴、乡村精英培育等工作达成合作意向。四通镇位于河南省淮阳县东北部，淮阳、鹿邑、柘城、太康四县交界处，交通、区位、资源优势明显，并且是一个党建特色鲜明的乡镇。2018年中原三农研究院整合校内相关专业教师成立项目组，围绕乡村建筑、农田植被、道路体系等展开多次实地调研和文献调查，目前已经形成以红、黄、蓝为设计主题的《乡土中原•时庄村》乡村景观规划书，及乡村干部培训课程体系。本项目落地后的努力方向为在实践中探索培养“一懂两爱”乡村干部队伍的校地互助合作模式。</w:t>
      </w:r>
    </w:p>
    <w:p>
      <w:pPr>
        <w:spacing w:line="360" w:lineRule="auto"/>
        <w:ind w:firstLine="480" w:firstLineChars="200"/>
        <w:rPr>
          <w:rFonts w:ascii="宋体" w:hAnsi="宋体"/>
          <w:szCs w:val="24"/>
        </w:rPr>
      </w:pPr>
      <w:r>
        <w:rPr>
          <w:rFonts w:hint="eastAsia" w:ascii="宋体" w:hAnsi="宋体"/>
          <w:szCs w:val="24"/>
        </w:rPr>
        <w:t>2. 2018年，三农研究院与个人农场合作打造生态农场。通过整体规划农场景观，同时配套设计食农教育体系。项目意在综合提升农场品质。第一，在经济效益方面，农场提供高品质的健康食材，增加农民收入；第二，在生态效益方面，推动本土作物品种的持续种植有利于保护种质资源与生物多样性，有机土壤耕作有利于维护土壤环境健康并保护地下水资源，可见生态农场的有机生产模式具有生态示范意义；第三，在社会效益方面，体现在食农教育理念传播和推广上。一是向大众传播食物本土食物和时令食物的价值与意义，推动在地化消费理念；二是引导民众亲近自然，强化自然物与人的联系，激发居住者的家园感，从而自觉爱护环境；三是通过食农教育传播中国优秀传统文化，强化尊重劳动，勤俭节约，爱物惜物的风尚影响力。目前已经完成农场数据测量和景观轮廓构画，食农教育课程处于研发状态。</w:t>
      </w:r>
    </w:p>
    <w:p>
      <w:pPr>
        <w:pStyle w:val="4"/>
        <w:spacing w:before="0" w:after="0" w:line="360" w:lineRule="auto"/>
        <w:ind w:left="480"/>
        <w:rPr>
          <w:rFonts w:ascii="宋体" w:hAnsi="宋体"/>
          <w:sz w:val="24"/>
          <w:szCs w:val="24"/>
        </w:rPr>
      </w:pPr>
      <w:r>
        <w:rPr>
          <w:rFonts w:hint="eastAsia" w:ascii="宋体" w:hAnsi="宋体"/>
          <w:sz w:val="24"/>
          <w:szCs w:val="24"/>
        </w:rPr>
        <w:t>三、服务地方社会，打造文化高地</w:t>
      </w:r>
    </w:p>
    <w:p>
      <w:pPr>
        <w:spacing w:line="360" w:lineRule="auto"/>
        <w:ind w:firstLine="480" w:firstLineChars="200"/>
        <w:rPr>
          <w:rFonts w:ascii="宋体" w:hAnsi="宋体"/>
          <w:szCs w:val="24"/>
        </w:rPr>
      </w:pPr>
      <w:r>
        <w:rPr>
          <w:rFonts w:hint="eastAsia" w:ascii="宋体" w:hAnsi="宋体"/>
          <w:szCs w:val="24"/>
        </w:rPr>
        <w:t>文化兴国运兴，文化强民族强。党的十八大以来，以习近平同志为核心的党中央高度重视中华优秀传统文化的传承发展，强调“没有高度的文化自信，没有文化的繁荣兴盛，就没有中华民族伟大复兴”，为我们传承和创新发展中华优秀传统文化指引了方向、增添了动力。</w:t>
      </w:r>
    </w:p>
    <w:p>
      <w:pPr>
        <w:spacing w:line="360" w:lineRule="auto"/>
        <w:ind w:firstLine="480" w:firstLineChars="200"/>
        <w:rPr>
          <w:rFonts w:ascii="宋体" w:hAnsi="宋体"/>
          <w:szCs w:val="24"/>
        </w:rPr>
      </w:pPr>
      <w:r>
        <w:rPr>
          <w:rFonts w:hint="eastAsia" w:ascii="宋体" w:hAnsi="宋体"/>
          <w:szCs w:val="24"/>
        </w:rPr>
        <w:t>1.参与周口市文化高地建设。积极参与周口市文化高地建设研讨会，提交发言提纲。我们认为，周口市文化高地建设必需遵循文化供给侧结构改革的基本逻辑，进一步提高文化产品供给数量和质量，进一步增加文化产品的附加值。具体来说，可以从文化资源挖掘、文化产品创意开发、文化产品市场开拓、文化产品供销渠道、产品质量追溯等方面着手，重新梳理我市文化产业发展创新的现实脉络。</w:t>
      </w:r>
    </w:p>
    <w:p>
      <w:pPr>
        <w:spacing w:line="360" w:lineRule="auto"/>
        <w:ind w:firstLine="480" w:firstLineChars="200"/>
        <w:rPr>
          <w:rFonts w:ascii="宋体" w:hAnsi="宋体"/>
          <w:szCs w:val="24"/>
        </w:rPr>
      </w:pPr>
      <w:r>
        <w:rPr>
          <w:rFonts w:hint="eastAsia" w:ascii="宋体" w:hAnsi="宋体"/>
          <w:szCs w:val="24"/>
        </w:rPr>
        <w:t>2.搭建文化传播平台。周口历史源远流长，文化底蕴厚重，孕育出了创世文化、伏羲文化、根亲文化、老子文化等，而且各县都有自己的特色和优势。丰富而厚重的传统文化，需要时人弘扬、宣传、传承。“周口人讲周口故事”文化宣讲活动，就是搭建一个平台，让周口人讲自己的文化，讲自己的文化故事。2018年1月4日宣讲会交流会在我校召开；3月21日宣讲会在周口人民会堂拉开帷幕，截至2018年12月31日已经开展七场宣讲活动。在活动筹建与宣讲过程中，研究院多名成员参与宣讲评审及承担主讲工作。</w:t>
      </w:r>
    </w:p>
    <w:p>
      <w:pPr>
        <w:spacing w:line="360" w:lineRule="auto"/>
        <w:ind w:firstLine="480" w:firstLineChars="200"/>
        <w:rPr>
          <w:rFonts w:ascii="宋体" w:hAnsi="宋体"/>
          <w:szCs w:val="24"/>
        </w:rPr>
      </w:pPr>
      <w:r>
        <w:rPr>
          <w:rFonts w:hint="eastAsia" w:ascii="宋体" w:hAnsi="宋体"/>
          <w:szCs w:val="24"/>
        </w:rPr>
        <w:t>回首2018，中原三农研究院受到学校领导的大力支持与帮助，全体同仁齐心合力，在不影响正常的教学、科研工作前提下，结合各自专业特长在新的领域辛勤耕耘，不辞劳苦，任劳任怨。展望新的一年，我们将秉持智库初心，继续前行。 2019年，研究院将继续着力于应用型人才培养、应用型科研团队的培养、服务地方发展，通过校地深度合作，打造一批校地合作新名片。</w:t>
      </w:r>
    </w:p>
    <w:p>
      <w:pPr>
        <w:spacing w:line="360" w:lineRule="auto"/>
        <w:ind w:firstLine="480" w:firstLineChars="200"/>
        <w:rPr>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szCs w:val="24"/>
        </w:rPr>
        <w:t>2019年度工作重点：一是加强学校与周口港区在“港区发展战略”“水安全”“智慧物流研发”等领域的深度合作；二是主动对接淮阳“陈州古城修复工程”；三是依托传统农业生产区域的地理、产业、文化优势，着力打造“食农教育”品牌。四是在2016年、2017年人类学田野调查暑期培训工作的基础上，继续开展豫东地区村落的人类学调查，深入挖掘豫东地区丰富的农业遗产，做好记录、总结、文化提升，为后期申报中国重要农业文化遗产做好基础工作。</w:t>
      </w:r>
    </w:p>
    <w:p>
      <w:pPr>
        <w:pStyle w:val="2"/>
        <w:bidi w:val="0"/>
        <w:jc w:val="center"/>
        <w:rPr>
          <w:rFonts w:hint="eastAsia" w:ascii="黑体" w:hAnsi="黑体" w:eastAsia="黑体" w:cs="黑体"/>
          <w:sz w:val="32"/>
          <w:szCs w:val="32"/>
          <w:lang w:val="en-US" w:eastAsia="zh-CN"/>
        </w:rPr>
      </w:pPr>
      <w:bookmarkStart w:id="158" w:name="_Toc14579"/>
      <w:bookmarkStart w:id="159" w:name="_Toc4083"/>
      <w:bookmarkStart w:id="160" w:name="_Toc2949716"/>
      <w:bookmarkStart w:id="161" w:name="_Toc13029"/>
      <w:bookmarkStart w:id="162" w:name="_Toc8979"/>
      <w:r>
        <w:rPr>
          <w:rFonts w:hint="eastAsia" w:ascii="黑体" w:hAnsi="黑体" w:eastAsia="黑体" w:cs="黑体"/>
          <w:sz w:val="32"/>
          <w:szCs w:val="32"/>
          <w:lang w:val="en-US" w:eastAsia="zh-CN"/>
        </w:rPr>
        <w:t>安阳师范学院甲骨学与殷商文化研究中心</w:t>
      </w:r>
      <w:bookmarkEnd w:id="158"/>
      <w:bookmarkEnd w:id="159"/>
      <w:bookmarkEnd w:id="160"/>
      <w:bookmarkEnd w:id="161"/>
      <w:bookmarkEnd w:id="162"/>
    </w:p>
    <w:p>
      <w:pPr>
        <w:snapToGrid w:val="0"/>
        <w:spacing w:line="360" w:lineRule="auto"/>
        <w:ind w:firstLine="472" w:firstLineChars="196"/>
        <w:jc w:val="left"/>
        <w:rPr>
          <w:rFonts w:ascii="宋体" w:hAnsi="宋体"/>
          <w:b/>
        </w:rPr>
      </w:pPr>
      <w:r>
        <w:rPr>
          <w:rFonts w:hint="eastAsia" w:ascii="宋体" w:hAnsi="宋体"/>
          <w:b/>
        </w:rPr>
        <w:t>一、平台人员构成</w:t>
      </w:r>
    </w:p>
    <w:tbl>
      <w:tblPr>
        <w:tblStyle w:val="16"/>
        <w:tblW w:w="14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02"/>
        <w:gridCol w:w="1402"/>
        <w:gridCol w:w="1402"/>
        <w:gridCol w:w="1402"/>
        <w:gridCol w:w="1402"/>
        <w:gridCol w:w="1402"/>
        <w:gridCol w:w="1402"/>
        <w:gridCol w:w="1402"/>
        <w:gridCol w:w="1402"/>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504" w:hRule="atLeast"/>
        </w:trPr>
        <w:tc>
          <w:tcPr>
            <w:tcW w:w="1402" w:type="dxa"/>
            <w:tcBorders>
              <w:top w:val="single" w:color="auto" w:sz="8" w:space="0"/>
              <w:bottom w:val="single" w:color="auto" w:sz="8" w:space="0"/>
              <w:right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平台</w:t>
            </w:r>
          </w:p>
          <w:p>
            <w:pPr>
              <w:spacing w:line="360" w:lineRule="auto"/>
              <w:jc w:val="center"/>
              <w:rPr>
                <w:rFonts w:ascii="宋体" w:hAnsi="宋体"/>
                <w:b/>
                <w:bCs/>
                <w:snapToGrid w:val="0"/>
                <w:kern w:val="0"/>
                <w:szCs w:val="21"/>
              </w:rPr>
            </w:pPr>
            <w:r>
              <w:rPr>
                <w:rFonts w:hint="eastAsia" w:ascii="宋体" w:hAnsi="宋体"/>
                <w:b/>
                <w:bCs/>
                <w:snapToGrid w:val="0"/>
                <w:kern w:val="0"/>
                <w:szCs w:val="21"/>
              </w:rPr>
              <w:t>总人数</w:t>
            </w:r>
          </w:p>
        </w:tc>
        <w:tc>
          <w:tcPr>
            <w:tcW w:w="140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45岁以下</w:t>
            </w:r>
          </w:p>
          <w:p>
            <w:pPr>
              <w:spacing w:line="360" w:lineRule="auto"/>
              <w:jc w:val="center"/>
              <w:rPr>
                <w:rFonts w:ascii="宋体" w:hAnsi="宋体"/>
                <w:b/>
                <w:bCs/>
                <w:snapToGrid w:val="0"/>
                <w:kern w:val="0"/>
                <w:szCs w:val="21"/>
              </w:rPr>
            </w:pPr>
            <w:r>
              <w:rPr>
                <w:rFonts w:hint="eastAsia" w:ascii="宋体" w:hAnsi="宋体"/>
                <w:b/>
                <w:bCs/>
                <w:snapToGrid w:val="0"/>
                <w:kern w:val="0"/>
                <w:szCs w:val="21"/>
              </w:rPr>
              <w:t>人数</w:t>
            </w:r>
          </w:p>
        </w:tc>
        <w:tc>
          <w:tcPr>
            <w:tcW w:w="1402" w:type="dxa"/>
            <w:tcBorders>
              <w:top w:val="single" w:color="auto" w:sz="8" w:space="0"/>
              <w:left w:val="single" w:color="auto" w:sz="8" w:space="0"/>
              <w:bottom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来自外单位</w:t>
            </w:r>
          </w:p>
          <w:p>
            <w:pPr>
              <w:spacing w:line="360" w:lineRule="auto"/>
              <w:jc w:val="center"/>
              <w:rPr>
                <w:rFonts w:ascii="宋体" w:hAnsi="宋体"/>
                <w:b/>
                <w:bCs/>
                <w:snapToGrid w:val="0"/>
                <w:kern w:val="0"/>
                <w:szCs w:val="21"/>
              </w:rPr>
            </w:pPr>
            <w:r>
              <w:rPr>
                <w:rFonts w:hint="eastAsia" w:ascii="宋体" w:hAnsi="宋体"/>
                <w:b/>
                <w:bCs/>
                <w:snapToGrid w:val="0"/>
                <w:kern w:val="0"/>
                <w:szCs w:val="21"/>
              </w:rPr>
              <w:t>人数</w:t>
            </w:r>
          </w:p>
        </w:tc>
        <w:tc>
          <w:tcPr>
            <w:tcW w:w="1402" w:type="dxa"/>
            <w:tcBorders>
              <w:top w:val="single" w:color="auto" w:sz="8" w:space="0"/>
              <w:bottom w:val="single" w:color="auto" w:sz="8" w:space="0"/>
              <w:right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正高职称</w:t>
            </w:r>
          </w:p>
          <w:p>
            <w:pPr>
              <w:spacing w:line="360" w:lineRule="auto"/>
              <w:jc w:val="center"/>
              <w:rPr>
                <w:rFonts w:ascii="宋体" w:hAnsi="宋体"/>
                <w:b/>
                <w:bCs/>
                <w:snapToGrid w:val="0"/>
                <w:kern w:val="0"/>
                <w:szCs w:val="21"/>
              </w:rPr>
            </w:pPr>
            <w:r>
              <w:rPr>
                <w:rFonts w:hint="eastAsia" w:ascii="宋体" w:hAnsi="宋体"/>
                <w:b/>
                <w:bCs/>
                <w:snapToGrid w:val="0"/>
                <w:kern w:val="0"/>
                <w:szCs w:val="21"/>
              </w:rPr>
              <w:t>人数</w:t>
            </w:r>
          </w:p>
        </w:tc>
        <w:tc>
          <w:tcPr>
            <w:tcW w:w="140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副高职称</w:t>
            </w:r>
          </w:p>
          <w:p>
            <w:pPr>
              <w:spacing w:line="360" w:lineRule="auto"/>
              <w:jc w:val="center"/>
              <w:rPr>
                <w:rFonts w:ascii="宋体" w:hAnsi="宋体"/>
                <w:b/>
                <w:bCs/>
                <w:snapToGrid w:val="0"/>
                <w:kern w:val="0"/>
                <w:szCs w:val="21"/>
              </w:rPr>
            </w:pPr>
            <w:r>
              <w:rPr>
                <w:rFonts w:hint="eastAsia" w:ascii="宋体" w:hAnsi="宋体"/>
                <w:b/>
                <w:bCs/>
                <w:snapToGrid w:val="0"/>
                <w:kern w:val="0"/>
                <w:szCs w:val="21"/>
              </w:rPr>
              <w:t>人数</w:t>
            </w:r>
          </w:p>
        </w:tc>
        <w:tc>
          <w:tcPr>
            <w:tcW w:w="140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中级职称</w:t>
            </w:r>
          </w:p>
          <w:p>
            <w:pPr>
              <w:spacing w:line="360" w:lineRule="auto"/>
              <w:jc w:val="center"/>
              <w:rPr>
                <w:rFonts w:ascii="宋体" w:hAnsi="宋体"/>
                <w:b/>
                <w:bCs/>
                <w:snapToGrid w:val="0"/>
                <w:kern w:val="0"/>
                <w:szCs w:val="21"/>
              </w:rPr>
            </w:pPr>
            <w:r>
              <w:rPr>
                <w:rFonts w:hint="eastAsia" w:ascii="宋体" w:hAnsi="宋体"/>
                <w:b/>
                <w:bCs/>
                <w:snapToGrid w:val="0"/>
                <w:kern w:val="0"/>
                <w:szCs w:val="21"/>
              </w:rPr>
              <w:t>人数</w:t>
            </w:r>
          </w:p>
        </w:tc>
        <w:tc>
          <w:tcPr>
            <w:tcW w:w="1402" w:type="dxa"/>
            <w:tcBorders>
              <w:top w:val="single" w:color="auto" w:sz="8" w:space="0"/>
              <w:left w:val="single" w:color="auto" w:sz="8" w:space="0"/>
              <w:bottom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博士人数</w:t>
            </w:r>
          </w:p>
        </w:tc>
        <w:tc>
          <w:tcPr>
            <w:tcW w:w="1402" w:type="dxa"/>
            <w:tcBorders>
              <w:top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硕士人数</w:t>
            </w:r>
          </w:p>
        </w:tc>
        <w:tc>
          <w:tcPr>
            <w:tcW w:w="1402" w:type="dxa"/>
            <w:tcBorders>
              <w:top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海外引进</w:t>
            </w:r>
          </w:p>
          <w:p>
            <w:pPr>
              <w:spacing w:line="360" w:lineRule="auto"/>
              <w:jc w:val="center"/>
              <w:rPr>
                <w:rFonts w:ascii="宋体" w:hAnsi="宋体"/>
                <w:b/>
                <w:bCs/>
                <w:snapToGrid w:val="0"/>
                <w:kern w:val="0"/>
                <w:szCs w:val="21"/>
              </w:rPr>
            </w:pPr>
            <w:r>
              <w:rPr>
                <w:rFonts w:hint="eastAsia" w:ascii="宋体" w:hAnsi="宋体"/>
                <w:b/>
                <w:bCs/>
                <w:snapToGrid w:val="0"/>
                <w:kern w:val="0"/>
                <w:szCs w:val="21"/>
              </w:rPr>
              <w:t>人数</w:t>
            </w:r>
          </w:p>
        </w:tc>
        <w:tc>
          <w:tcPr>
            <w:tcW w:w="1408" w:type="dxa"/>
            <w:tcBorders>
              <w:top w:val="single" w:color="auto" w:sz="8" w:space="0"/>
            </w:tcBorders>
            <w:vAlign w:val="center"/>
          </w:tcPr>
          <w:p>
            <w:pPr>
              <w:spacing w:line="360" w:lineRule="auto"/>
              <w:jc w:val="center"/>
              <w:rPr>
                <w:rFonts w:ascii="宋体" w:hAnsi="宋体"/>
                <w:b/>
                <w:bCs/>
                <w:snapToGrid w:val="0"/>
                <w:kern w:val="0"/>
                <w:szCs w:val="21"/>
              </w:rPr>
            </w:pPr>
            <w:r>
              <w:rPr>
                <w:rFonts w:hint="eastAsia" w:ascii="宋体" w:hAnsi="宋体"/>
                <w:b/>
                <w:bCs/>
                <w:snapToGrid w:val="0"/>
                <w:kern w:val="0"/>
                <w:szCs w:val="21"/>
              </w:rPr>
              <w:t>省外引进</w:t>
            </w:r>
          </w:p>
          <w:p>
            <w:pPr>
              <w:spacing w:line="360" w:lineRule="auto"/>
              <w:jc w:val="center"/>
              <w:rPr>
                <w:rFonts w:ascii="宋体" w:hAnsi="宋体"/>
                <w:b/>
                <w:bCs/>
                <w:snapToGrid w:val="0"/>
                <w:kern w:val="0"/>
                <w:szCs w:val="21"/>
              </w:rPr>
            </w:pPr>
            <w:r>
              <w:rPr>
                <w:rFonts w:hint="eastAsia" w:ascii="宋体" w:hAnsi="宋体"/>
                <w:b/>
                <w:bCs/>
                <w:snapToGrid w:val="0"/>
                <w:kern w:val="0"/>
                <w:szCs w:val="21"/>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28" w:hRule="atLeast"/>
        </w:trPr>
        <w:tc>
          <w:tcPr>
            <w:tcW w:w="140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snapToGrid w:val="0"/>
                <w:kern w:val="0"/>
                <w:szCs w:val="21"/>
              </w:rPr>
            </w:pPr>
            <w:r>
              <w:rPr>
                <w:rFonts w:hint="eastAsia" w:ascii="宋体" w:hAnsi="宋体"/>
                <w:snapToGrid w:val="0"/>
                <w:kern w:val="0"/>
                <w:szCs w:val="21"/>
              </w:rPr>
              <w:t>31</w:t>
            </w:r>
          </w:p>
        </w:tc>
        <w:tc>
          <w:tcPr>
            <w:tcW w:w="1402" w:type="dxa"/>
            <w:tcBorders>
              <w:top w:val="single" w:color="auto" w:sz="8" w:space="0"/>
              <w:left w:val="single" w:color="auto" w:sz="8" w:space="0"/>
              <w:bottom w:val="single" w:color="auto" w:sz="8" w:space="0"/>
            </w:tcBorders>
            <w:vAlign w:val="center"/>
          </w:tcPr>
          <w:p>
            <w:pPr>
              <w:spacing w:line="360" w:lineRule="auto"/>
              <w:jc w:val="center"/>
              <w:rPr>
                <w:rFonts w:ascii="宋体" w:hAnsi="宋体"/>
                <w:snapToGrid w:val="0"/>
                <w:kern w:val="0"/>
                <w:szCs w:val="21"/>
              </w:rPr>
            </w:pPr>
            <w:r>
              <w:rPr>
                <w:rFonts w:hint="eastAsia" w:ascii="宋体" w:hAnsi="宋体"/>
                <w:snapToGrid w:val="0"/>
                <w:kern w:val="0"/>
                <w:szCs w:val="21"/>
              </w:rPr>
              <w:t>23</w:t>
            </w:r>
          </w:p>
        </w:tc>
        <w:tc>
          <w:tcPr>
            <w:tcW w:w="1402" w:type="dxa"/>
            <w:tcBorders>
              <w:top w:val="single" w:color="auto" w:sz="8" w:space="0"/>
              <w:bottom w:val="single" w:color="auto" w:sz="8" w:space="0"/>
              <w:right w:val="single" w:color="auto" w:sz="8" w:space="0"/>
            </w:tcBorders>
            <w:vAlign w:val="center"/>
          </w:tcPr>
          <w:p>
            <w:pPr>
              <w:spacing w:line="360" w:lineRule="auto"/>
              <w:jc w:val="center"/>
              <w:rPr>
                <w:rFonts w:ascii="宋体" w:hAnsi="宋体"/>
                <w:snapToGrid w:val="0"/>
                <w:kern w:val="0"/>
                <w:szCs w:val="21"/>
              </w:rPr>
            </w:pPr>
            <w:r>
              <w:rPr>
                <w:rFonts w:hint="eastAsia" w:ascii="宋体" w:hAnsi="宋体"/>
                <w:snapToGrid w:val="0"/>
                <w:kern w:val="0"/>
                <w:szCs w:val="21"/>
              </w:rPr>
              <w:t>5</w:t>
            </w:r>
          </w:p>
        </w:tc>
        <w:tc>
          <w:tcPr>
            <w:tcW w:w="140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snapToGrid w:val="0"/>
                <w:kern w:val="0"/>
                <w:szCs w:val="21"/>
              </w:rPr>
            </w:pPr>
            <w:r>
              <w:rPr>
                <w:rFonts w:hint="eastAsia" w:ascii="宋体" w:hAnsi="宋体"/>
                <w:snapToGrid w:val="0"/>
                <w:kern w:val="0"/>
                <w:szCs w:val="21"/>
              </w:rPr>
              <w:t>7</w:t>
            </w:r>
          </w:p>
        </w:tc>
        <w:tc>
          <w:tcPr>
            <w:tcW w:w="140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snapToGrid w:val="0"/>
                <w:kern w:val="0"/>
                <w:szCs w:val="21"/>
              </w:rPr>
            </w:pPr>
            <w:r>
              <w:rPr>
                <w:rFonts w:hint="eastAsia" w:ascii="宋体" w:hAnsi="宋体"/>
                <w:snapToGrid w:val="0"/>
                <w:kern w:val="0"/>
                <w:szCs w:val="21"/>
              </w:rPr>
              <w:t>9</w:t>
            </w:r>
          </w:p>
        </w:tc>
        <w:tc>
          <w:tcPr>
            <w:tcW w:w="140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snapToGrid w:val="0"/>
                <w:kern w:val="0"/>
                <w:szCs w:val="21"/>
              </w:rPr>
            </w:pPr>
            <w:r>
              <w:rPr>
                <w:rFonts w:hint="eastAsia" w:ascii="宋体" w:hAnsi="宋体"/>
                <w:snapToGrid w:val="0"/>
                <w:kern w:val="0"/>
                <w:szCs w:val="21"/>
              </w:rPr>
              <w:t>17</w:t>
            </w:r>
          </w:p>
        </w:tc>
        <w:tc>
          <w:tcPr>
            <w:tcW w:w="1402" w:type="dxa"/>
            <w:tcBorders>
              <w:top w:val="single" w:color="auto" w:sz="8" w:space="0"/>
              <w:left w:val="single" w:color="auto" w:sz="8" w:space="0"/>
              <w:bottom w:val="single" w:color="auto" w:sz="8" w:space="0"/>
            </w:tcBorders>
            <w:vAlign w:val="center"/>
          </w:tcPr>
          <w:p>
            <w:pPr>
              <w:spacing w:line="360" w:lineRule="auto"/>
              <w:jc w:val="center"/>
              <w:rPr>
                <w:rFonts w:ascii="宋体" w:hAnsi="宋体"/>
                <w:snapToGrid w:val="0"/>
                <w:kern w:val="0"/>
                <w:szCs w:val="21"/>
              </w:rPr>
            </w:pPr>
            <w:r>
              <w:rPr>
                <w:rFonts w:hint="eastAsia" w:ascii="宋体" w:hAnsi="宋体"/>
                <w:snapToGrid w:val="0"/>
                <w:kern w:val="0"/>
                <w:szCs w:val="21"/>
              </w:rPr>
              <w:t>20</w:t>
            </w:r>
          </w:p>
        </w:tc>
        <w:tc>
          <w:tcPr>
            <w:tcW w:w="1402" w:type="dxa"/>
            <w:vAlign w:val="center"/>
          </w:tcPr>
          <w:p>
            <w:pPr>
              <w:spacing w:line="360" w:lineRule="auto"/>
              <w:jc w:val="center"/>
              <w:rPr>
                <w:rFonts w:ascii="宋体" w:hAnsi="宋体"/>
                <w:snapToGrid w:val="0"/>
                <w:kern w:val="0"/>
                <w:szCs w:val="21"/>
              </w:rPr>
            </w:pPr>
            <w:r>
              <w:rPr>
                <w:rFonts w:hint="eastAsia" w:ascii="宋体" w:hAnsi="宋体"/>
                <w:snapToGrid w:val="0"/>
                <w:kern w:val="0"/>
                <w:szCs w:val="21"/>
              </w:rPr>
              <w:t>10</w:t>
            </w:r>
          </w:p>
        </w:tc>
        <w:tc>
          <w:tcPr>
            <w:tcW w:w="1402" w:type="dxa"/>
            <w:vAlign w:val="center"/>
          </w:tcPr>
          <w:p>
            <w:pPr>
              <w:spacing w:line="360" w:lineRule="auto"/>
              <w:jc w:val="center"/>
              <w:rPr>
                <w:rFonts w:ascii="宋体" w:hAnsi="宋体"/>
                <w:snapToGrid w:val="0"/>
                <w:kern w:val="0"/>
                <w:szCs w:val="21"/>
              </w:rPr>
            </w:pPr>
            <w:r>
              <w:rPr>
                <w:rFonts w:hint="eastAsia" w:ascii="宋体" w:hAnsi="宋体"/>
                <w:snapToGrid w:val="0"/>
                <w:kern w:val="0"/>
                <w:szCs w:val="21"/>
              </w:rPr>
              <w:t>0</w:t>
            </w:r>
          </w:p>
        </w:tc>
        <w:tc>
          <w:tcPr>
            <w:tcW w:w="1408" w:type="dxa"/>
            <w:vAlign w:val="center"/>
          </w:tcPr>
          <w:p>
            <w:pPr>
              <w:spacing w:line="360" w:lineRule="auto"/>
              <w:jc w:val="center"/>
              <w:rPr>
                <w:rFonts w:ascii="宋体" w:hAnsi="宋体"/>
                <w:snapToGrid w:val="0"/>
                <w:kern w:val="0"/>
                <w:szCs w:val="21"/>
              </w:rPr>
            </w:pPr>
            <w:r>
              <w:rPr>
                <w:rFonts w:hint="eastAsia" w:ascii="宋体" w:hAnsi="宋体"/>
                <w:snapToGrid w:val="0"/>
                <w:kern w:val="0"/>
                <w:szCs w:val="21"/>
              </w:rPr>
              <w:t>6</w:t>
            </w:r>
          </w:p>
        </w:tc>
      </w:tr>
    </w:tbl>
    <w:p>
      <w:pPr>
        <w:snapToGrid w:val="0"/>
        <w:spacing w:line="360" w:lineRule="auto"/>
        <w:ind w:firstLine="472" w:firstLineChars="196"/>
        <w:jc w:val="left"/>
        <w:rPr>
          <w:rFonts w:ascii="宋体" w:hAnsi="宋体"/>
          <w:b/>
        </w:rPr>
      </w:pPr>
      <w:r>
        <w:rPr>
          <w:rFonts w:hint="eastAsia" w:ascii="宋体" w:hAnsi="宋体"/>
          <w:b/>
        </w:rPr>
        <w:t>二、平台成员情况</w:t>
      </w:r>
    </w:p>
    <w:tbl>
      <w:tblPr>
        <w:tblStyle w:val="16"/>
        <w:tblW w:w="14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81"/>
        <w:gridCol w:w="3196"/>
        <w:gridCol w:w="992"/>
        <w:gridCol w:w="4122"/>
        <w:gridCol w:w="254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51" w:hRule="atLeast"/>
        </w:trPr>
        <w:tc>
          <w:tcPr>
            <w:tcW w:w="14091" w:type="dxa"/>
            <w:gridSpan w:val="6"/>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b/>
              </w:rPr>
            </w:pPr>
            <w:r>
              <w:rPr>
                <w:rFonts w:hint="eastAsia" w:ascii="宋体" w:hAnsi="宋体"/>
                <w:b/>
              </w:rPr>
              <w:t>1．核心成员（不含平台负责人）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1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姓  名</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所学专业</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学位</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工作单位（所属院部）</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现从事专业</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韩江苏</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中国古代史</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教  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93"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唐际根</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中国社科院考古研究所</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刘永革</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计算机技术</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安阳师范学院计算机工程学院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甲骨文技术处理</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教  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23" w:hRule="atLeast"/>
        </w:trPr>
        <w:tc>
          <w:tcPr>
            <w:tcW w:w="14091" w:type="dxa"/>
            <w:gridSpan w:val="6"/>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b/>
              </w:rPr>
            </w:pPr>
            <w:r>
              <w:rPr>
                <w:rFonts w:hint="eastAsia" w:ascii="宋体" w:hAnsi="宋体"/>
                <w:b/>
              </w:rPr>
              <w:t>2．其他主要成员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29"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姓  名</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所学专业</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学位</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工作单位（所属院部）</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现从事专业</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芦金峰</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体育学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安阳师范学院体育学院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教  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岳洪彬</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中国社科院考古研究所</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牛世山</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中国社科院考古研究所</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胡洪琼</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苗利娟</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张  卉</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历史文献学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熊  晶</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计算机技术</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安阳师范学院计算机工程学院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甲骨文技术处理</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吴琴霞</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计算机技术</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安阳师范学院计算机工程学院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甲骨文技术处理</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葛彦强</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计算机技术</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安阳师范学院计算机工程学院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甲骨文技术处理</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高  远</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历史文献学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岳占伟</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学士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中国社科院考古研究所</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何毓灵</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中国社科院考古研究所</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副研究员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李银良</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中国古代史</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仇利萍</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历史文献学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李双芬</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中国古代史</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张秋芳</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中国古代史</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魏晓立</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中国古代史</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安阳师范学院法学院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赵俊杰</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杨  宽</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李  晓</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计算机技术</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安阳师范学院计算机工程学院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甲骨文技术处理</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刘运通</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计算机技术</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硕士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安阳师范学院计算机工程学院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甲骨文技术处理</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王志轩</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中国古代史</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trPr>
        <w:tc>
          <w:tcPr>
            <w:tcW w:w="1681"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宋体" w:hAnsi="宋体" w:cs="宋体"/>
                <w:color w:val="000000"/>
                <w:kern w:val="0"/>
              </w:rPr>
            </w:pPr>
            <w:r>
              <w:rPr>
                <w:rFonts w:hint="eastAsia" w:ascii="宋体" w:hAnsi="宋体" w:cs="宋体"/>
                <w:color w:val="000000"/>
                <w:kern w:val="0"/>
              </w:rPr>
              <w:t>刘东升</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中国古代史</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甲骨学与殷商文化</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435"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蔡金英</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明朝方</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科技考古</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贾立宝</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金海旺</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7" w:hRule="atLeast"/>
        </w:trPr>
        <w:tc>
          <w:tcPr>
            <w:tcW w:w="1681"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侯  侃</w:t>
            </w:r>
          </w:p>
        </w:tc>
        <w:tc>
          <w:tcPr>
            <w:tcW w:w="3196" w:type="dxa"/>
            <w:tcBorders>
              <w:top w:val="single" w:color="auto" w:sz="8" w:space="0"/>
              <w:left w:val="single" w:color="auto" w:sz="8" w:space="0"/>
              <w:bottom w:val="single" w:color="auto" w:sz="8" w:space="0"/>
            </w:tcBorders>
            <w:vAlign w:val="center"/>
          </w:tcPr>
          <w:p>
            <w:pPr>
              <w:spacing w:line="360" w:lineRule="auto"/>
              <w:jc w:val="center"/>
              <w:rPr>
                <w:rFonts w:ascii="宋体" w:hAnsi="宋体"/>
              </w:rPr>
            </w:pPr>
            <w:r>
              <w:rPr>
                <w:rFonts w:hint="eastAsia" w:ascii="宋体" w:hAnsi="宋体"/>
              </w:rPr>
              <w:t>考古与博物馆学</w:t>
            </w:r>
          </w:p>
        </w:tc>
        <w:tc>
          <w:tcPr>
            <w:tcW w:w="992" w:type="dxa"/>
            <w:tcBorders>
              <w:top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博士</w:t>
            </w:r>
          </w:p>
        </w:tc>
        <w:tc>
          <w:tcPr>
            <w:tcW w:w="4122"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安阳师范学院历史与文博学院</w:t>
            </w:r>
          </w:p>
        </w:tc>
        <w:tc>
          <w:tcPr>
            <w:tcW w:w="254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殷商考古</w:t>
            </w:r>
          </w:p>
        </w:tc>
        <w:tc>
          <w:tcPr>
            <w:tcW w:w="156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宋体" w:hAnsi="宋体"/>
              </w:rPr>
            </w:pPr>
            <w:r>
              <w:rPr>
                <w:rFonts w:hint="eastAsia" w:ascii="宋体" w:hAnsi="宋体"/>
              </w:rPr>
              <w:t>讲  师</w:t>
            </w:r>
          </w:p>
        </w:tc>
      </w:tr>
    </w:tbl>
    <w:p>
      <w:pPr>
        <w:widowControl/>
        <w:spacing w:line="360" w:lineRule="auto"/>
        <w:jc w:val="center"/>
        <w:rPr>
          <w:rFonts w:ascii="宋体" w:hAnsi="宋体"/>
          <w:b/>
          <w:sz w:val="32"/>
          <w:szCs w:val="32"/>
        </w:rPr>
      </w:pPr>
      <w:r>
        <w:rPr>
          <w:rFonts w:ascii="宋体" w:hAnsi="宋体"/>
          <w:b/>
          <w:sz w:val="32"/>
          <w:szCs w:val="32"/>
        </w:rPr>
        <w:br w:type="page"/>
      </w:r>
      <w:r>
        <w:rPr>
          <w:rFonts w:hint="eastAsia" w:ascii="宋体" w:hAnsi="宋体"/>
          <w:b/>
          <w:sz w:val="32"/>
          <w:szCs w:val="32"/>
        </w:rPr>
        <w:t>报 告 正 文</w:t>
      </w:r>
    </w:p>
    <w:p>
      <w:pPr>
        <w:spacing w:line="360" w:lineRule="auto"/>
        <w:jc w:val="center"/>
        <w:rPr>
          <w:rFonts w:ascii="宋体" w:hAnsi="宋体"/>
          <w:b/>
          <w:sz w:val="30"/>
          <w:szCs w:val="30"/>
        </w:rPr>
      </w:pPr>
      <w:r>
        <w:rPr>
          <w:rFonts w:hint="eastAsia" w:ascii="宋体" w:hAnsi="宋体"/>
          <w:b/>
          <w:sz w:val="30"/>
          <w:szCs w:val="30"/>
        </w:rPr>
        <w:t>一、</w:t>
      </w:r>
      <w:r>
        <w:rPr>
          <w:rFonts w:ascii="宋体" w:hAnsi="宋体"/>
          <w:b/>
          <w:sz w:val="30"/>
          <w:szCs w:val="30"/>
        </w:rPr>
        <w:t>研究</w:t>
      </w:r>
      <w:r>
        <w:rPr>
          <w:rFonts w:hint="eastAsia" w:ascii="宋体" w:hAnsi="宋体"/>
          <w:b/>
          <w:sz w:val="30"/>
          <w:szCs w:val="30"/>
        </w:rPr>
        <w:t>工作开展情况</w:t>
      </w:r>
    </w:p>
    <w:p>
      <w:pPr>
        <w:spacing w:line="360" w:lineRule="auto"/>
        <w:ind w:firstLine="560" w:firstLineChars="200"/>
        <w:rPr>
          <w:rFonts w:ascii="宋体" w:hAnsi="宋体"/>
          <w:sz w:val="28"/>
          <w:szCs w:val="28"/>
        </w:rPr>
      </w:pPr>
      <w:r>
        <w:rPr>
          <w:rFonts w:hint="eastAsia" w:ascii="宋体" w:hAnsi="宋体"/>
          <w:sz w:val="28"/>
          <w:szCs w:val="28"/>
        </w:rPr>
        <w:t>（一）平台建设取得重大突破</w:t>
      </w:r>
    </w:p>
    <w:p>
      <w:pPr>
        <w:adjustRightInd w:val="0"/>
        <w:snapToGrid w:val="0"/>
        <w:spacing w:line="360" w:lineRule="auto"/>
        <w:ind w:firstLine="480" w:firstLineChars="200"/>
        <w:rPr>
          <w:rFonts w:ascii="宋体" w:hAnsi="宋体"/>
          <w:bCs/>
        </w:rPr>
      </w:pPr>
      <w:r>
        <w:rPr>
          <w:rFonts w:hint="eastAsia" w:ascii="宋体" w:hAnsi="宋体"/>
          <w:bCs/>
        </w:rPr>
        <w:t>2018年5月2日，我校计算机与信息工程学院刘永革教授主持的“基于文本和图形语义融合的甲骨文辅助考释研究”获批教育部、国家语委甲骨文研究与应用专项科研项目立项，获批资助经费80万元。</w:t>
      </w:r>
    </w:p>
    <w:p>
      <w:pPr>
        <w:adjustRightInd w:val="0"/>
        <w:snapToGrid w:val="0"/>
        <w:spacing w:line="360" w:lineRule="auto"/>
        <w:ind w:firstLine="480" w:firstLineChars="200"/>
        <w:rPr>
          <w:rFonts w:ascii="宋体" w:hAnsi="宋体"/>
          <w:bCs/>
        </w:rPr>
      </w:pPr>
      <w:r>
        <w:rPr>
          <w:rFonts w:hint="eastAsia" w:ascii="宋体" w:hAnsi="宋体"/>
          <w:bCs/>
        </w:rPr>
        <w:t xml:space="preserve">2018年8月17日，教育部下发《关于“甲骨文信息处理”等教育部重点实验室立项建设的通知》，我校“甲骨文信息处理”实验室获批立项建设，这是我校科研工作又一重大突破。 </w:t>
      </w:r>
    </w:p>
    <w:p>
      <w:pPr>
        <w:adjustRightInd w:val="0"/>
        <w:snapToGrid w:val="0"/>
        <w:spacing w:line="360" w:lineRule="auto"/>
        <w:ind w:firstLine="480" w:firstLineChars="200"/>
        <w:rPr>
          <w:rFonts w:ascii="宋体" w:hAnsi="宋体"/>
          <w:bCs/>
        </w:rPr>
      </w:pPr>
      <w:r>
        <w:rPr>
          <w:rFonts w:hint="eastAsia" w:ascii="宋体" w:hAnsi="宋体"/>
          <w:bCs/>
        </w:rPr>
        <w:t>2018年5月6日，安阳师范学院甲骨文研究院、中国殷商文化学会甲骨文艺术研究院揭牌仪式暨庆祝甲骨文发现120周年“大美甲骨文”国际甲骨文书法篆刻艺术大展活动仪式在文博南楼举行。中国社科院荣誉学部委员、中国殷商文化学会名誉会长王宇信研究员,中国殷商文化学会副会长兼秘书长、中国社科院历史研究所先秦史主任徐义华研究员，清华大学博士生导师陈楠教授，北京工业大学杨苗教授、中国文字博物馆副馆长、甲骨文艺术研究院副院长李俊国研究员，殷墟博物苑原主任、甲骨文艺术研究院副院长杜久明研究员,中国殷商文化学会副会长、甲骨文艺术研究院院长张坚教授，我校副校长孙金伟教授及历史与文博学院部分师生参加仪式。王宇信、孙金伟共同为安阳师范学院甲骨文研究院、中国殷商文化学会甲骨文艺术研究院揭牌。王宇信研究员宣布庆祝甲骨文发现120周年“大美甲骨文”国际甲骨文书法篆刻艺术大展活动启动。仪式结束后，有关领导、专家实地考察了我校汉字文化体验馆和考古文物整理室。</w:t>
      </w:r>
    </w:p>
    <w:p>
      <w:pPr>
        <w:adjustRightInd w:val="0"/>
        <w:snapToGrid w:val="0"/>
        <w:spacing w:line="360" w:lineRule="auto"/>
        <w:ind w:firstLine="480" w:firstLineChars="200"/>
        <w:rPr>
          <w:rFonts w:ascii="宋体" w:hAnsi="宋体"/>
          <w:bCs/>
        </w:rPr>
      </w:pPr>
      <w:r>
        <w:rPr>
          <w:rFonts w:hint="eastAsia" w:ascii="宋体" w:hAnsi="宋体"/>
          <w:bCs/>
        </w:rPr>
        <w:t>2018年1月26日，为学习宣传贯彻党的十九大精神，充分发挥国家社科基金资助期刊意识形态阵地和学术研究阵地重要作用，全国哲学社会科学规划办公室立项资助了部分哲学社会科学学术期刊，我校《殷都学刊》榜上有名，获批专项资助经费20万元。</w:t>
      </w:r>
    </w:p>
    <w:p>
      <w:pPr>
        <w:adjustRightInd w:val="0"/>
        <w:snapToGrid w:val="0"/>
        <w:spacing w:line="360" w:lineRule="auto"/>
        <w:ind w:firstLine="480" w:firstLineChars="200"/>
        <w:rPr>
          <w:rFonts w:ascii="宋体" w:hAnsi="宋体"/>
          <w:bCs/>
        </w:rPr>
      </w:pPr>
      <w:r>
        <w:rPr>
          <w:rFonts w:hint="eastAsia" w:ascii="宋体" w:hAnsi="宋体"/>
          <w:bCs/>
        </w:rPr>
        <w:t>2018年11月20日，中国社会科学评价研究院发布《中国人文社会科学期刊评价报告（2018）》，《殷都学刊》获评“2018年度中国人文社会科学期刊”A刊核心期刊。入选中国人文社会科学A刊核心期刊，是对《殷都学刊》学术影响力的充分肯定，标志着《殷都学刊》办刊质量提升到了一个新的高度。</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（二）学术交流十分活跃</w:t>
      </w:r>
    </w:p>
    <w:p>
      <w:pPr>
        <w:adjustRightInd w:val="0"/>
        <w:snapToGrid w:val="0"/>
        <w:spacing w:line="360" w:lineRule="auto"/>
        <w:ind w:firstLine="482" w:firstLineChars="200"/>
        <w:rPr>
          <w:rFonts w:ascii="宋体" w:hAnsi="宋体"/>
          <w:b/>
        </w:rPr>
      </w:pPr>
      <w:r>
        <w:rPr>
          <w:rFonts w:hint="eastAsia" w:ascii="宋体" w:hAnsi="宋体"/>
          <w:b/>
        </w:rPr>
        <w:t>1．协办甲骨文研究学术会议</w:t>
      </w:r>
    </w:p>
    <w:p>
      <w:pPr>
        <w:adjustRightInd w:val="0"/>
        <w:snapToGrid w:val="0"/>
        <w:spacing w:line="360" w:lineRule="auto"/>
        <w:ind w:firstLine="480" w:firstLineChars="200"/>
        <w:rPr>
          <w:rFonts w:ascii="宋体" w:hAnsi="宋体"/>
          <w:bCs/>
        </w:rPr>
      </w:pPr>
      <w:r>
        <w:rPr>
          <w:rFonts w:hint="eastAsia" w:ascii="宋体" w:hAnsi="宋体"/>
          <w:bCs/>
        </w:rPr>
        <w:t>10月13日下午，</w:t>
      </w:r>
      <w:r>
        <w:rPr>
          <w:rFonts w:hint="eastAsia" w:ascii="宋体" w:hAnsi="宋体"/>
          <w:b/>
        </w:rPr>
        <w:t>甲骨文信息处理河南省重点实验室学术委员会第二次会议</w:t>
      </w:r>
      <w:r>
        <w:rPr>
          <w:rFonts w:hint="eastAsia" w:ascii="宋体" w:hAnsi="宋体"/>
          <w:bCs/>
        </w:rPr>
        <w:t xml:space="preserve">在文博南楼一楼会议室举行。副校长孙金伟，学术委员会主任刘成林、实验室主任刘永革，学术委员会顾问、中国社会科学院研究员、甲骨文专家王宇信、刘一曼，学术委员会成员、南开大学博士生导师朱彦民，我校相关部门负责人等30余人参加会议。 </w:t>
      </w:r>
    </w:p>
    <w:p>
      <w:pPr>
        <w:adjustRightInd w:val="0"/>
        <w:snapToGrid w:val="0"/>
        <w:spacing w:line="360" w:lineRule="auto"/>
        <w:ind w:firstLine="480" w:firstLineChars="200"/>
        <w:rPr>
          <w:rFonts w:ascii="宋体" w:hAnsi="宋体"/>
          <w:bCs/>
        </w:rPr>
      </w:pPr>
      <w:r>
        <w:rPr>
          <w:rFonts w:hint="eastAsia" w:ascii="宋体" w:hAnsi="宋体"/>
          <w:bCs/>
        </w:rPr>
        <w:t xml:space="preserve">孙金伟对学术委员会第二次会议的召开表示祝贺，对各位专家表示欢迎，介绍了实验室成立以来取得的成绩，希望各位专家一如既往的支持实验室建设，多提建设性的意见。他表示，学校将会举全校之力加强甲骨文信息处理河南省重点实验室建设，将实验室打造成学校的特色和品牌。 </w:t>
      </w:r>
    </w:p>
    <w:p>
      <w:pPr>
        <w:adjustRightInd w:val="0"/>
        <w:snapToGrid w:val="0"/>
        <w:spacing w:line="360" w:lineRule="auto"/>
        <w:ind w:firstLine="480" w:firstLineChars="200"/>
        <w:rPr>
          <w:rFonts w:ascii="宋体" w:hAnsi="宋体"/>
          <w:bCs/>
        </w:rPr>
      </w:pPr>
      <w:r>
        <w:rPr>
          <w:rFonts w:hint="eastAsia" w:ascii="宋体" w:hAnsi="宋体"/>
          <w:bCs/>
        </w:rPr>
        <w:t xml:space="preserve">实验室主任刘永革从学术交流、对外合作、云数据分析、教育部重点实验室建设规划等方面汇报了2017年4月—2018年10月实验室建设情况。 </w:t>
      </w:r>
    </w:p>
    <w:p>
      <w:pPr>
        <w:adjustRightInd w:val="0"/>
        <w:snapToGrid w:val="0"/>
        <w:spacing w:line="360" w:lineRule="auto"/>
        <w:ind w:firstLine="480" w:firstLineChars="200"/>
        <w:rPr>
          <w:rFonts w:ascii="宋体" w:hAnsi="宋体"/>
          <w:bCs/>
        </w:rPr>
      </w:pPr>
      <w:r>
        <w:rPr>
          <w:rFonts w:hint="eastAsia" w:ascii="宋体" w:hAnsi="宋体"/>
          <w:bCs/>
        </w:rPr>
        <w:t xml:space="preserve">实验室开放课题承担者、中国科学院自动化研究所张恒，华南理工大学深度学习与视觉设计实验室黄双萍，江西科技师范大学通信与电子学院杨贞分别汇报了自己所承担课题的进展情况。 </w:t>
      </w:r>
    </w:p>
    <w:p>
      <w:pPr>
        <w:adjustRightInd w:val="0"/>
        <w:snapToGrid w:val="0"/>
        <w:spacing w:line="360" w:lineRule="auto"/>
        <w:ind w:firstLine="480" w:firstLineChars="200"/>
        <w:rPr>
          <w:rFonts w:ascii="宋体" w:hAnsi="宋体"/>
          <w:bCs/>
        </w:rPr>
      </w:pPr>
      <w:r>
        <w:rPr>
          <w:rFonts w:hint="eastAsia" w:ascii="宋体" w:hAnsi="宋体"/>
          <w:bCs/>
        </w:rPr>
        <w:t>与会人员实地考察了甲骨文信息处理河南省重点实验室，就实验室下一阶段建设工作进行了深入交流。</w:t>
      </w:r>
    </w:p>
    <w:p>
      <w:pPr>
        <w:adjustRightInd w:val="0"/>
        <w:snapToGrid w:val="0"/>
        <w:spacing w:line="360" w:lineRule="auto"/>
        <w:ind w:firstLine="480" w:firstLineChars="200"/>
        <w:rPr>
          <w:rFonts w:ascii="宋体" w:hAnsi="宋体"/>
          <w:bCs/>
        </w:rPr>
      </w:pPr>
      <w:r>
        <w:rPr>
          <w:rFonts w:hint="eastAsia" w:ascii="宋体" w:hAnsi="宋体"/>
          <w:bCs/>
        </w:rPr>
        <w:t>11月24日至25日，</w:t>
      </w:r>
      <w:r>
        <w:rPr>
          <w:rFonts w:hint="eastAsia" w:ascii="宋体" w:hAnsi="宋体"/>
          <w:b/>
        </w:rPr>
        <w:t>第一届甲骨文信息处理国际学术研讨会</w:t>
      </w:r>
      <w:r>
        <w:rPr>
          <w:rFonts w:hint="eastAsia" w:ascii="宋体" w:hAnsi="宋体"/>
          <w:bCs/>
        </w:rPr>
        <w:t xml:space="preserve">在甲骨文信息处理河南省重点实验室举行。中国社会科学院学部委员、我校“殷都学者”宋镇豪，美国洛杉矶加州大学教授周鸿翔，“汉字与词源”网站创办者理查德·西尔斯，日本立命馆大学副教授孟林等二十余位来自国内外的知名专家学者，我校甲骨文信息处理河南省重点实验室全体成员，历史与文博学院、计算机与信息工程学院部分教师参加研讨。 </w:t>
      </w:r>
    </w:p>
    <w:p>
      <w:pPr>
        <w:adjustRightInd w:val="0"/>
        <w:snapToGrid w:val="0"/>
        <w:spacing w:line="360" w:lineRule="auto"/>
        <w:ind w:firstLine="480" w:firstLineChars="200"/>
        <w:rPr>
          <w:rFonts w:ascii="宋体" w:hAnsi="宋体"/>
          <w:bCs/>
        </w:rPr>
      </w:pPr>
      <w:r>
        <w:rPr>
          <w:rFonts w:hint="eastAsia" w:ascii="宋体" w:hAnsi="宋体"/>
          <w:bCs/>
        </w:rPr>
        <w:t xml:space="preserve">副校长孙金伟出席研讨会开幕式并致辞，简要介绍了我校立足安阳甲骨文故乡的地理优势，落实习近平总书记关于加强“绝学”冷门学科研究的讲话精神，致力甲骨学研究30余载取得的成绩，并希望与会专家学者能够继续关注、支持安阳师范学院甲骨文研究工作。 </w:t>
      </w:r>
    </w:p>
    <w:p>
      <w:pPr>
        <w:adjustRightInd w:val="0"/>
        <w:snapToGrid w:val="0"/>
        <w:spacing w:line="360" w:lineRule="auto"/>
        <w:ind w:firstLine="480" w:firstLineChars="200"/>
        <w:rPr>
          <w:rFonts w:ascii="宋体" w:hAnsi="宋体"/>
          <w:bCs/>
        </w:rPr>
      </w:pPr>
      <w:r>
        <w:rPr>
          <w:rFonts w:hint="eastAsia" w:ascii="宋体" w:hAnsi="宋体"/>
          <w:bCs/>
        </w:rPr>
        <w:t xml:space="preserve">本次研讨会以“数字甲骨，数据先行”为主题，重点体现甲骨学与计算机科学、信息技术等多学科的交叉融合。两天时间里，与会专家学者围绕甲骨文大数据构建、甲骨文字库建设、甲骨文字识别与考释等进行了深入研讨和交流。周鸿翔、理查德·西尔斯、孟林、上海大学曾振柄教授、厦门大学人工智能研究所博士生王博立、首都师范大学莫伯峰副教授、江苏师范大学教师顾绍通，天津大学博士生导师、我校“殷都学者”韩亚洪，西南大学邓章应教授分别以“由用电脑研究甲骨文讲起”“一种标准分析汉字结构和来源的方法”“基于图像处理和深度学习的甲骨文识别”“甲骨文信息处理带给人工智能研究的若干问题”“计算机辅助甲骨文考释研究”“人工智能时代的甲骨文刍论”“甲骨文字库建设中的字形选取”“甲骨文献中的文字检测与检索”“‘甲骨文’‘甲骨学’名称的早期使用”为题作大会发言。 </w:t>
      </w:r>
    </w:p>
    <w:p>
      <w:pPr>
        <w:adjustRightInd w:val="0"/>
        <w:snapToGrid w:val="0"/>
        <w:spacing w:line="360" w:lineRule="auto"/>
        <w:ind w:firstLine="480" w:firstLineChars="200"/>
        <w:rPr>
          <w:rFonts w:ascii="宋体" w:hAnsi="宋体"/>
          <w:bCs/>
        </w:rPr>
      </w:pPr>
      <w:r>
        <w:rPr>
          <w:rFonts w:hint="eastAsia" w:ascii="宋体" w:hAnsi="宋体"/>
          <w:bCs/>
        </w:rPr>
        <w:t>研讨期间，与会人员进行了分组讨论，参观了甲骨文信息处理河南省重点实验室。</w:t>
      </w:r>
    </w:p>
    <w:p>
      <w:pPr>
        <w:widowControl/>
        <w:jc w:val="left"/>
        <w:rPr>
          <w:rFonts w:ascii="宋体" w:hAnsi="宋体"/>
          <w:b/>
        </w:rPr>
      </w:pPr>
      <w:r>
        <w:rPr>
          <w:rFonts w:ascii="宋体" w:hAnsi="宋体"/>
          <w:b/>
        </w:rPr>
        <w:br w:type="page"/>
      </w:r>
    </w:p>
    <w:p>
      <w:pPr>
        <w:adjustRightInd w:val="0"/>
        <w:snapToGrid w:val="0"/>
        <w:spacing w:line="360" w:lineRule="auto"/>
        <w:ind w:firstLine="482" w:firstLineChars="200"/>
        <w:rPr>
          <w:rFonts w:ascii="宋体" w:hAnsi="宋体"/>
          <w:sz w:val="28"/>
          <w:szCs w:val="28"/>
        </w:rPr>
      </w:pPr>
      <w:r>
        <w:rPr>
          <w:rFonts w:hint="eastAsia" w:ascii="宋体" w:hAnsi="宋体"/>
          <w:b/>
        </w:rPr>
        <w:t>2．积极邀请知名专家讲学</w:t>
      </w:r>
    </w:p>
    <w:tbl>
      <w:tblPr>
        <w:tblStyle w:val="16"/>
        <w:tblW w:w="13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2410"/>
        <w:gridCol w:w="1701"/>
        <w:gridCol w:w="3260"/>
        <w:gridCol w:w="368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1" w:hRule="atLeast"/>
          <w:tblHeader/>
        </w:trPr>
        <w:tc>
          <w:tcPr>
            <w:tcW w:w="704"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序号</w:t>
            </w:r>
          </w:p>
        </w:tc>
        <w:tc>
          <w:tcPr>
            <w:tcW w:w="1134"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学者姓名</w:t>
            </w:r>
          </w:p>
        </w:tc>
        <w:tc>
          <w:tcPr>
            <w:tcW w:w="241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学者单位</w:t>
            </w:r>
          </w:p>
        </w:tc>
        <w:tc>
          <w:tcPr>
            <w:tcW w:w="1701"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讲学时间</w:t>
            </w:r>
          </w:p>
        </w:tc>
        <w:tc>
          <w:tcPr>
            <w:tcW w:w="326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讲学地点</w:t>
            </w:r>
          </w:p>
        </w:tc>
        <w:tc>
          <w:tcPr>
            <w:tcW w:w="3686"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讲学题目</w:t>
            </w:r>
          </w:p>
        </w:tc>
        <w:tc>
          <w:tcPr>
            <w:tcW w:w="992"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0"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1</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古伟瀛</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台湾大学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2018年5月10日下午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文博北楼407学术报告厅</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西方后现代史学与传统中国史学的比较</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2"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2</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姬秉新</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西北师范大学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6月7日下午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文博楼南楼五楼第二会议室</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对历史学科与历史课程的探究</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3</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荆志淳</w:t>
            </w:r>
          </w:p>
        </w:tc>
        <w:tc>
          <w:tcPr>
            <w:tcW w:w="2410" w:type="dxa"/>
            <w:vAlign w:val="center"/>
          </w:tcPr>
          <w:p>
            <w:pPr>
              <w:ind w:left="-1" w:leftChars="-44" w:right="-113" w:rightChars="-47" w:hanging="105" w:hangingChars="50"/>
              <w:jc w:val="center"/>
              <w:rPr>
                <w:rFonts w:ascii="宋体" w:hAnsi="宋体" w:cs="楷体"/>
                <w:kern w:val="0"/>
                <w:sz w:val="21"/>
                <w:szCs w:val="21"/>
              </w:rPr>
            </w:pPr>
            <w:r>
              <w:rPr>
                <w:rFonts w:hint="eastAsia" w:ascii="宋体" w:hAnsi="宋体" w:cs="楷体"/>
                <w:sz w:val="21"/>
                <w:szCs w:val="21"/>
              </w:rPr>
              <w:t>加拿大英属哥伦比亚大学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6月7日下午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文博北楼407学术报告厅</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考古学理论与方法的思考</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6"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4</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陈剑光</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香港中文大学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6月11日下午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文博北楼407学术报告厅</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在华亚述基督教会之莲花与万字符：佛教传统记号或是雅利安文化遗产</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5</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王昌燧</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中国科学院大学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6月20日下午</w:t>
            </w:r>
          </w:p>
        </w:tc>
        <w:tc>
          <w:tcPr>
            <w:tcW w:w="3260" w:type="dxa"/>
            <w:vAlign w:val="center"/>
          </w:tcPr>
          <w:p>
            <w:pPr>
              <w:ind w:left="-1" w:leftChars="-44" w:right="-65" w:rightChars="-27" w:hanging="105" w:hangingChars="50"/>
              <w:jc w:val="center"/>
              <w:rPr>
                <w:rFonts w:ascii="宋体" w:hAnsi="宋体" w:cs="楷体"/>
                <w:kern w:val="0"/>
                <w:sz w:val="21"/>
                <w:szCs w:val="21"/>
              </w:rPr>
            </w:pPr>
            <w:r>
              <w:rPr>
                <w:rFonts w:hint="eastAsia" w:ascii="宋体" w:hAnsi="宋体" w:cs="楷体"/>
                <w:sz w:val="21"/>
                <w:szCs w:val="21"/>
              </w:rPr>
              <w:t>文博北楼407学术报告厅</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科技考古漫谈</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3"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6</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张  坚</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中国殷商文化学会副会长、安阳市文联主席</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9月11日上午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大学生活动中心进德厅</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灿烂的殷商文明</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7</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安  民</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安阳城建档案馆</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9月22日上午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和展阶梯302</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安阳历史与彰德古城</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馆长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2"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8</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高振龙</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河南省文物考古研究院</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9月26日晚</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鹤壁市辛村</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河南淇县宋庄东周贵族墓地出土玉器的初步研究</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副研究员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8"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9</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翟传增</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党委宣传部部长</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10月26日下午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和鸣楼1201</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明确目标 担当实干 为实现‘两高两突破’战略任务努力奋斗——四次党代会报告精神解读</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8"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10</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张三夕</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华中师范大学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11月2日晚上</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文博北楼407学术报告厅</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谈谈《史记》的人物细节描写</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4"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11</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马良怀</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华中师范大学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11月2日晚</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文博北楼407学术报告厅</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魂归何处一一中国人的家园意识</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704" w:type="dxa"/>
            <w:vAlign w:val="center"/>
          </w:tcPr>
          <w:p>
            <w:pPr>
              <w:jc w:val="center"/>
              <w:rPr>
                <w:rFonts w:ascii="宋体" w:hAnsi="宋体" w:cs="楷体"/>
                <w:kern w:val="0"/>
                <w:sz w:val="21"/>
                <w:szCs w:val="21"/>
              </w:rPr>
            </w:pPr>
            <w:r>
              <w:rPr>
                <w:rFonts w:hint="eastAsia" w:ascii="宋体" w:hAnsi="宋体" w:cs="楷体"/>
                <w:sz w:val="21"/>
                <w:szCs w:val="21"/>
              </w:rPr>
              <w:t>12</w:t>
            </w:r>
          </w:p>
        </w:tc>
        <w:tc>
          <w:tcPr>
            <w:tcW w:w="1134" w:type="dxa"/>
            <w:vAlign w:val="center"/>
          </w:tcPr>
          <w:p>
            <w:pPr>
              <w:jc w:val="center"/>
              <w:rPr>
                <w:rFonts w:ascii="宋体" w:hAnsi="宋体" w:cs="楷体"/>
                <w:kern w:val="0"/>
                <w:sz w:val="21"/>
                <w:szCs w:val="21"/>
              </w:rPr>
            </w:pPr>
            <w:r>
              <w:rPr>
                <w:rFonts w:hint="eastAsia" w:ascii="宋体" w:hAnsi="宋体" w:cs="楷体"/>
                <w:sz w:val="21"/>
                <w:szCs w:val="21"/>
              </w:rPr>
              <w:t>郑君雷</w:t>
            </w:r>
          </w:p>
        </w:tc>
        <w:tc>
          <w:tcPr>
            <w:tcW w:w="2410" w:type="dxa"/>
            <w:vAlign w:val="center"/>
          </w:tcPr>
          <w:p>
            <w:pPr>
              <w:jc w:val="center"/>
              <w:rPr>
                <w:rFonts w:ascii="宋体" w:hAnsi="宋体" w:cs="楷体"/>
                <w:kern w:val="0"/>
                <w:sz w:val="21"/>
                <w:szCs w:val="21"/>
              </w:rPr>
            </w:pPr>
            <w:r>
              <w:rPr>
                <w:rFonts w:hint="eastAsia" w:ascii="宋体" w:hAnsi="宋体" w:cs="楷体"/>
                <w:sz w:val="21"/>
                <w:szCs w:val="21"/>
              </w:rPr>
              <w:t>中山大学</w:t>
            </w:r>
          </w:p>
        </w:tc>
        <w:tc>
          <w:tcPr>
            <w:tcW w:w="1701" w:type="dxa"/>
            <w:vAlign w:val="center"/>
          </w:tcPr>
          <w:p>
            <w:pPr>
              <w:jc w:val="center"/>
              <w:rPr>
                <w:rFonts w:ascii="宋体" w:hAnsi="宋体" w:cs="楷体"/>
                <w:kern w:val="0"/>
                <w:sz w:val="21"/>
                <w:szCs w:val="21"/>
              </w:rPr>
            </w:pPr>
            <w:r>
              <w:rPr>
                <w:rFonts w:hint="eastAsia" w:ascii="宋体" w:hAnsi="宋体" w:cs="楷体"/>
                <w:sz w:val="21"/>
                <w:szCs w:val="21"/>
              </w:rPr>
              <w:t>11月23日上午</w:t>
            </w:r>
          </w:p>
        </w:tc>
        <w:tc>
          <w:tcPr>
            <w:tcW w:w="3260" w:type="dxa"/>
            <w:vAlign w:val="center"/>
          </w:tcPr>
          <w:p>
            <w:pPr>
              <w:jc w:val="center"/>
              <w:rPr>
                <w:rFonts w:ascii="宋体" w:hAnsi="宋体" w:cs="楷体"/>
                <w:kern w:val="0"/>
                <w:sz w:val="21"/>
                <w:szCs w:val="21"/>
              </w:rPr>
            </w:pPr>
            <w:r>
              <w:rPr>
                <w:rFonts w:hint="eastAsia" w:ascii="宋体" w:hAnsi="宋体" w:cs="楷体"/>
                <w:sz w:val="21"/>
                <w:szCs w:val="21"/>
              </w:rPr>
              <w:t>和展B楼205</w:t>
            </w:r>
          </w:p>
        </w:tc>
        <w:tc>
          <w:tcPr>
            <w:tcW w:w="3686" w:type="dxa"/>
            <w:vAlign w:val="center"/>
          </w:tcPr>
          <w:p>
            <w:pPr>
              <w:jc w:val="center"/>
              <w:rPr>
                <w:rFonts w:ascii="宋体" w:hAnsi="宋体" w:cs="楷体"/>
                <w:kern w:val="0"/>
                <w:sz w:val="21"/>
                <w:szCs w:val="21"/>
              </w:rPr>
            </w:pPr>
            <w:r>
              <w:rPr>
                <w:rFonts w:hint="eastAsia" w:ascii="宋体" w:hAnsi="宋体" w:cs="楷体"/>
                <w:sz w:val="21"/>
                <w:szCs w:val="21"/>
              </w:rPr>
              <w:t>汉帝国边远地区汉文化的形成</w:t>
            </w:r>
          </w:p>
        </w:tc>
        <w:tc>
          <w:tcPr>
            <w:tcW w:w="992" w:type="dxa"/>
            <w:vAlign w:val="center"/>
          </w:tcPr>
          <w:p>
            <w:pPr>
              <w:adjustRightInd w:val="0"/>
              <w:snapToGrid w:val="0"/>
              <w:jc w:val="center"/>
              <w:rPr>
                <w:rFonts w:ascii="宋体" w:hAnsi="宋体" w:cs="楷体"/>
                <w:kern w:val="0"/>
                <w:sz w:val="21"/>
                <w:szCs w:val="21"/>
              </w:rPr>
            </w:pPr>
            <w:r>
              <w:rPr>
                <w:rFonts w:hint="eastAsia" w:ascii="宋体" w:hAnsi="宋体" w:cs="楷体"/>
                <w:kern w:val="0"/>
                <w:sz w:val="21"/>
                <w:szCs w:val="21"/>
              </w:rPr>
              <w:t>教授</w:t>
            </w:r>
          </w:p>
        </w:tc>
      </w:tr>
    </w:tbl>
    <w:p>
      <w:pPr>
        <w:adjustRightInd w:val="0"/>
        <w:snapToGrid w:val="0"/>
        <w:spacing w:line="360" w:lineRule="auto"/>
        <w:ind w:firstLine="482" w:firstLineChars="200"/>
        <w:rPr>
          <w:rFonts w:ascii="宋体" w:hAnsi="宋体"/>
          <w:b/>
        </w:rPr>
      </w:pPr>
      <w:r>
        <w:rPr>
          <w:rFonts w:hint="eastAsia" w:ascii="宋体" w:hAnsi="宋体"/>
          <w:b/>
        </w:rPr>
        <w:t>3．基地专家外出讲学</w:t>
      </w:r>
    </w:p>
    <w:tbl>
      <w:tblPr>
        <w:tblStyle w:val="16"/>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73"/>
        <w:gridCol w:w="2940"/>
        <w:gridCol w:w="2940"/>
        <w:gridCol w:w="3045"/>
        <w:gridCol w:w="3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1" w:hRule="atLeast"/>
          <w:jc w:val="center"/>
        </w:trPr>
        <w:tc>
          <w:tcPr>
            <w:tcW w:w="829" w:type="dxa"/>
            <w:vAlign w:val="center"/>
          </w:tcPr>
          <w:p>
            <w:pPr>
              <w:adjustRightInd w:val="0"/>
              <w:snapToGrid w:val="0"/>
              <w:jc w:val="center"/>
              <w:rPr>
                <w:rFonts w:ascii="宋体" w:hAnsi="宋体"/>
                <w:b/>
                <w:sz w:val="21"/>
                <w:szCs w:val="21"/>
              </w:rPr>
            </w:pPr>
            <w:r>
              <w:rPr>
                <w:rFonts w:hint="eastAsia" w:ascii="宋体" w:hAnsi="宋体"/>
                <w:b/>
                <w:sz w:val="21"/>
                <w:szCs w:val="21"/>
              </w:rPr>
              <w:t>序号</w:t>
            </w:r>
          </w:p>
        </w:tc>
        <w:tc>
          <w:tcPr>
            <w:tcW w:w="1273" w:type="dxa"/>
            <w:vAlign w:val="center"/>
          </w:tcPr>
          <w:p>
            <w:pPr>
              <w:adjustRightInd w:val="0"/>
              <w:snapToGrid w:val="0"/>
              <w:jc w:val="center"/>
              <w:rPr>
                <w:rFonts w:ascii="宋体" w:hAnsi="宋体"/>
                <w:b/>
                <w:sz w:val="21"/>
                <w:szCs w:val="21"/>
              </w:rPr>
            </w:pPr>
            <w:r>
              <w:rPr>
                <w:rFonts w:hint="eastAsia" w:ascii="宋体" w:hAnsi="宋体"/>
                <w:b/>
                <w:sz w:val="21"/>
                <w:szCs w:val="21"/>
              </w:rPr>
              <w:t>学者姓名</w:t>
            </w:r>
          </w:p>
        </w:tc>
        <w:tc>
          <w:tcPr>
            <w:tcW w:w="2940" w:type="dxa"/>
            <w:vAlign w:val="center"/>
          </w:tcPr>
          <w:p>
            <w:pPr>
              <w:adjustRightInd w:val="0"/>
              <w:snapToGrid w:val="0"/>
              <w:jc w:val="center"/>
              <w:rPr>
                <w:rFonts w:ascii="宋体" w:hAnsi="宋体"/>
                <w:b/>
                <w:sz w:val="21"/>
                <w:szCs w:val="21"/>
              </w:rPr>
            </w:pPr>
            <w:r>
              <w:rPr>
                <w:rFonts w:hint="eastAsia" w:ascii="宋体" w:hAnsi="宋体"/>
                <w:b/>
                <w:sz w:val="21"/>
                <w:szCs w:val="21"/>
              </w:rPr>
              <w:t>讲学时间</w:t>
            </w:r>
          </w:p>
        </w:tc>
        <w:tc>
          <w:tcPr>
            <w:tcW w:w="2940" w:type="dxa"/>
            <w:vAlign w:val="center"/>
          </w:tcPr>
          <w:p>
            <w:pPr>
              <w:adjustRightInd w:val="0"/>
              <w:snapToGrid w:val="0"/>
              <w:jc w:val="center"/>
              <w:rPr>
                <w:rFonts w:ascii="宋体" w:hAnsi="宋体"/>
                <w:b/>
                <w:sz w:val="21"/>
                <w:szCs w:val="21"/>
              </w:rPr>
            </w:pPr>
            <w:r>
              <w:rPr>
                <w:rFonts w:hint="eastAsia" w:ascii="宋体" w:hAnsi="宋体"/>
                <w:b/>
                <w:sz w:val="21"/>
                <w:szCs w:val="21"/>
              </w:rPr>
              <w:t>讲学地点</w:t>
            </w:r>
          </w:p>
        </w:tc>
        <w:tc>
          <w:tcPr>
            <w:tcW w:w="3045" w:type="dxa"/>
            <w:vAlign w:val="center"/>
          </w:tcPr>
          <w:p>
            <w:pPr>
              <w:adjustRightInd w:val="0"/>
              <w:snapToGrid w:val="0"/>
              <w:jc w:val="center"/>
              <w:rPr>
                <w:rFonts w:ascii="宋体" w:hAnsi="宋体"/>
                <w:b/>
                <w:sz w:val="21"/>
                <w:szCs w:val="21"/>
              </w:rPr>
            </w:pPr>
            <w:r>
              <w:rPr>
                <w:rFonts w:hint="eastAsia" w:ascii="宋体" w:hAnsi="宋体"/>
                <w:b/>
                <w:sz w:val="21"/>
                <w:szCs w:val="21"/>
              </w:rPr>
              <w:t>讲学题目</w:t>
            </w:r>
          </w:p>
        </w:tc>
        <w:tc>
          <w:tcPr>
            <w:tcW w:w="3147" w:type="dxa"/>
            <w:vAlign w:val="center"/>
          </w:tcPr>
          <w:p>
            <w:pPr>
              <w:adjustRightInd w:val="0"/>
              <w:snapToGrid w:val="0"/>
              <w:jc w:val="center"/>
              <w:rPr>
                <w:rFonts w:ascii="宋体" w:hAnsi="宋体"/>
                <w:b/>
                <w:sz w:val="21"/>
                <w:szCs w:val="21"/>
              </w:rPr>
            </w:pPr>
            <w:r>
              <w:rPr>
                <w:rFonts w:hint="eastAsia" w:ascii="宋体" w:hAnsi="宋体"/>
                <w:b/>
                <w:sz w:val="21"/>
                <w:szCs w:val="21"/>
              </w:rPr>
              <w:t>讲学对象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829" w:type="dxa"/>
            <w:vAlign w:val="center"/>
          </w:tcPr>
          <w:p>
            <w:pPr>
              <w:adjustRightInd w:val="0"/>
              <w:snapToGrid w:val="0"/>
              <w:jc w:val="center"/>
              <w:rPr>
                <w:rFonts w:ascii="宋体" w:hAnsi="宋体" w:cs="楷体"/>
                <w:sz w:val="21"/>
                <w:szCs w:val="21"/>
              </w:rPr>
            </w:pPr>
            <w:r>
              <w:rPr>
                <w:rFonts w:hint="eastAsia" w:ascii="宋体" w:hAnsi="宋体" w:cs="楷体"/>
                <w:sz w:val="21"/>
                <w:szCs w:val="21"/>
              </w:rPr>
              <w:t>1</w:t>
            </w:r>
          </w:p>
        </w:tc>
        <w:tc>
          <w:tcPr>
            <w:tcW w:w="1273" w:type="dxa"/>
            <w:vAlign w:val="center"/>
          </w:tcPr>
          <w:p>
            <w:pPr>
              <w:adjustRightInd w:val="0"/>
              <w:snapToGrid w:val="0"/>
              <w:jc w:val="center"/>
              <w:rPr>
                <w:rFonts w:ascii="宋体" w:hAnsi="宋体" w:cs="楷体"/>
                <w:sz w:val="21"/>
                <w:szCs w:val="21"/>
              </w:rPr>
            </w:pPr>
            <w:r>
              <w:rPr>
                <w:rFonts w:hint="eastAsia" w:ascii="宋体" w:hAnsi="宋体" w:cs="楷体"/>
                <w:sz w:val="21"/>
                <w:szCs w:val="21"/>
              </w:rPr>
              <w:t>韩江苏</w:t>
            </w:r>
          </w:p>
        </w:tc>
        <w:tc>
          <w:tcPr>
            <w:tcW w:w="2940" w:type="dxa"/>
            <w:vAlign w:val="center"/>
          </w:tcPr>
          <w:p>
            <w:pPr>
              <w:jc w:val="center"/>
              <w:rPr>
                <w:rFonts w:ascii="宋体" w:hAnsi="宋体" w:cs="楷体"/>
                <w:sz w:val="21"/>
                <w:szCs w:val="21"/>
              </w:rPr>
            </w:pPr>
            <w:r>
              <w:rPr>
                <w:rFonts w:hint="eastAsia" w:ascii="宋体" w:hAnsi="宋体" w:cs="楷体"/>
                <w:sz w:val="21"/>
                <w:szCs w:val="21"/>
              </w:rPr>
              <w:t>10月23日晚上19：00-21：00</w:t>
            </w:r>
          </w:p>
        </w:tc>
        <w:tc>
          <w:tcPr>
            <w:tcW w:w="2940" w:type="dxa"/>
            <w:vAlign w:val="center"/>
          </w:tcPr>
          <w:p>
            <w:pPr>
              <w:adjustRightInd w:val="0"/>
              <w:snapToGrid w:val="0"/>
              <w:rPr>
                <w:rFonts w:ascii="宋体" w:hAnsi="宋体" w:cs="楷体"/>
                <w:sz w:val="21"/>
                <w:szCs w:val="21"/>
              </w:rPr>
            </w:pPr>
            <w:r>
              <w:rPr>
                <w:rFonts w:hint="eastAsia" w:ascii="宋体" w:hAnsi="宋体" w:cs="楷体"/>
                <w:sz w:val="21"/>
                <w:szCs w:val="21"/>
              </w:rPr>
              <w:t>安阳师范学院文博北楼407学术报告厅</w:t>
            </w:r>
          </w:p>
        </w:tc>
        <w:tc>
          <w:tcPr>
            <w:tcW w:w="3045" w:type="dxa"/>
            <w:vAlign w:val="center"/>
          </w:tcPr>
          <w:p>
            <w:pPr>
              <w:jc w:val="center"/>
              <w:rPr>
                <w:rFonts w:ascii="宋体" w:hAnsi="宋体" w:cs="楷体"/>
                <w:sz w:val="21"/>
                <w:szCs w:val="21"/>
              </w:rPr>
            </w:pPr>
            <w:r>
              <w:rPr>
                <w:rFonts w:hint="eastAsia" w:ascii="宋体" w:hAnsi="宋体" w:cs="楷体"/>
                <w:sz w:val="21"/>
                <w:szCs w:val="21"/>
              </w:rPr>
              <w:t>甲骨文人体文字</w:t>
            </w:r>
          </w:p>
        </w:tc>
        <w:tc>
          <w:tcPr>
            <w:tcW w:w="3147" w:type="dxa"/>
            <w:vAlign w:val="center"/>
          </w:tcPr>
          <w:p>
            <w:pPr>
              <w:adjustRightInd w:val="0"/>
              <w:snapToGrid w:val="0"/>
              <w:rPr>
                <w:rFonts w:ascii="宋体" w:hAnsi="宋体" w:cs="楷体"/>
                <w:sz w:val="21"/>
                <w:szCs w:val="21"/>
              </w:rPr>
            </w:pPr>
            <w:r>
              <w:rPr>
                <w:rFonts w:hint="eastAsia" w:ascii="宋体" w:hAnsi="宋体" w:cs="楷体"/>
                <w:sz w:val="21"/>
                <w:szCs w:val="21"/>
              </w:rPr>
              <w:t>曲阜师范大学历史文化学院国学班师生</w:t>
            </w:r>
          </w:p>
        </w:tc>
      </w:tr>
    </w:tbl>
    <w:p>
      <w:pPr>
        <w:adjustRightInd w:val="0"/>
        <w:snapToGrid w:val="0"/>
        <w:ind w:firstLine="422" w:firstLineChars="200"/>
        <w:rPr>
          <w:rFonts w:ascii="宋体" w:hAnsi="宋体"/>
          <w:b/>
          <w:sz w:val="21"/>
          <w:szCs w:val="21"/>
        </w:rPr>
      </w:pPr>
      <w:r>
        <w:rPr>
          <w:rFonts w:hint="eastAsia" w:ascii="宋体" w:hAnsi="宋体"/>
          <w:b/>
          <w:sz w:val="21"/>
          <w:szCs w:val="21"/>
        </w:rPr>
        <w:t>4．基地成员参加学术会议</w:t>
      </w:r>
    </w:p>
    <w:tbl>
      <w:tblPr>
        <w:tblStyle w:val="16"/>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029"/>
        <w:gridCol w:w="3992"/>
        <w:gridCol w:w="1631"/>
        <w:gridCol w:w="1971"/>
        <w:gridCol w:w="719"/>
        <w:gridCol w:w="3196"/>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blHeader/>
          <w:jc w:val="center"/>
        </w:trPr>
        <w:tc>
          <w:tcPr>
            <w:tcW w:w="818"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序号</w:t>
            </w:r>
          </w:p>
        </w:tc>
        <w:tc>
          <w:tcPr>
            <w:tcW w:w="1029"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参加者</w:t>
            </w:r>
          </w:p>
        </w:tc>
        <w:tc>
          <w:tcPr>
            <w:tcW w:w="3992"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会议名称</w:t>
            </w:r>
          </w:p>
        </w:tc>
        <w:tc>
          <w:tcPr>
            <w:tcW w:w="1631"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主办单位</w:t>
            </w:r>
          </w:p>
        </w:tc>
        <w:tc>
          <w:tcPr>
            <w:tcW w:w="1971"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会议时间</w:t>
            </w:r>
          </w:p>
        </w:tc>
        <w:tc>
          <w:tcPr>
            <w:tcW w:w="719"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地点</w:t>
            </w:r>
          </w:p>
        </w:tc>
        <w:tc>
          <w:tcPr>
            <w:tcW w:w="3196"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提交论文名称</w:t>
            </w:r>
          </w:p>
        </w:tc>
        <w:tc>
          <w:tcPr>
            <w:tcW w:w="818" w:type="dxa"/>
            <w:shd w:val="clear" w:color="auto" w:fill="auto"/>
            <w:vAlign w:val="center"/>
          </w:tcPr>
          <w:p>
            <w:pPr>
              <w:adjustRightInd w:val="0"/>
              <w:snapToGrid w:val="0"/>
              <w:jc w:val="center"/>
              <w:rPr>
                <w:rFonts w:ascii="宋体" w:hAnsi="宋体"/>
                <w:b/>
                <w:sz w:val="21"/>
                <w:szCs w:val="21"/>
              </w:rPr>
            </w:pPr>
            <w:r>
              <w:rPr>
                <w:rFonts w:hint="eastAsia" w:ascii="宋体" w:hAnsi="宋体"/>
                <w:b/>
                <w:sz w:val="21"/>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胡洪琼</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殷墟科学发掘90周年</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中国社会科学院考古研究所</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2018年10月12日—14日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殷墟出土的“铜异形器”功能蠡测</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2</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杨  宽</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殷墟科学发掘90周年</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中国社会科学院考古研究所</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2018年10月12日—14日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殷墟王裕口南地出土石器的初步研究（摘要）</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3</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蔡金英</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殷墟科学发掘九十周年纪念大会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中国社会科学院考古研究所</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2018年10月12日—14日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无</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4</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明朝方</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殷墟科学发掘九十周年纪念大会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中国社会科学院考古研究所</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2018年10月12日—14日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无</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5</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张卉</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“纪念徐中舒先生诞辰120周年国际学术研讨会”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中国先秦史学会；中国古文字学会</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2018年10月19日—23日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四川成都</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杨伯峻《春秋左传注》“缮完葺墙”释义辨正</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6</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胡洪琼</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安阳古都学会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安阳市古都学会</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2018年10月20日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酒具觚演变浅析</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7</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蔡金英</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安阳市古都学会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安阳市古都学会</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2018年10月20日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安志敏先生对安阳地区考古的贡献</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8</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高  远</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安阳市古都学会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安阳市古都学会</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2018年10月20日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关于建立安阳学的构想</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9</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明朝方</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安阳市古都学会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安阳市古都学会</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2018年10月20日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试论安阳高陵陵园遗址出土宋元时期瓷器</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10</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金海旺</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中国考古学大会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中国考古学会</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2018年10月22日—25日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四川成都</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江淮之间西汉中小型墓葬初步研究</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11</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胡洪琼</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中国考古学大会第二届会议</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中国考古学会、四川省文物考古研究院</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2018年10月22日—25日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四川成都</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殷墟墓葬陶质爵、觚随葬研究</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12</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李银良</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中国历史文献</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中国历史文献学会、杭州师范大学</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2018年11月2日—5日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浙江杭州</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简牍所见汉代过所研究</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13</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张  卉</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“2018年历史典籍与两浙文化学术研讨会暨中国历史文献研究会第39届年会”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中国历史文献学会、杭州师范大学</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2018年11月2日—5日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浙江杭州</w:t>
            </w:r>
          </w:p>
        </w:tc>
        <w:tc>
          <w:tcPr>
            <w:tcW w:w="3196" w:type="dxa"/>
            <w:shd w:val="clear" w:color="auto" w:fill="auto"/>
            <w:vAlign w:val="center"/>
          </w:tcPr>
          <w:p>
            <w:pPr>
              <w:ind w:firstLine="210" w:firstLineChars="100"/>
              <w:jc w:val="center"/>
              <w:rPr>
                <w:rFonts w:ascii="宋体" w:hAnsi="宋体" w:cs="楷体"/>
                <w:bCs/>
                <w:sz w:val="21"/>
                <w:szCs w:val="21"/>
              </w:rPr>
            </w:pPr>
            <w:r>
              <w:rPr>
                <w:rFonts w:hint="eastAsia" w:ascii="宋体" w:hAnsi="宋体" w:cs="楷体"/>
                <w:bCs/>
                <w:sz w:val="21"/>
                <w:szCs w:val="21"/>
              </w:rPr>
              <w:t>新出西魏姬买勗、邓子询墓志补释</w:t>
            </w:r>
          </w:p>
          <w:p>
            <w:pPr>
              <w:jc w:val="center"/>
              <w:rPr>
                <w:rFonts w:ascii="宋体" w:hAnsi="宋体" w:cs="楷体"/>
                <w:sz w:val="21"/>
                <w:szCs w:val="21"/>
              </w:rPr>
            </w:pP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14</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李银良</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出土文献与汉代过所考辨</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15</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仇利萍</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论何焯对《汉书》的接受</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16</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蔡金英</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裴李岗文化的分期研究</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17</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杨  宽</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河南安阳小南海旧石器时代洞穴遗址人类利用状况研究</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18</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赵俊杰</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殷墟丁组基址建筑形制研究</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19</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明朝方</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安阳高陵遗址出土宋元时期陶瓷</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20</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张秋芳</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由梦看先秦人的宗教信仰</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21</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高  远</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河南省第二届青年历史学者研讨会</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安阳师范学院、河南省历史学会联合主办</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2018年11月17日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河南安阳</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《四库全书》录存河南籍学者著述之统计分析</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22</w:t>
            </w:r>
          </w:p>
        </w:tc>
        <w:tc>
          <w:tcPr>
            <w:tcW w:w="1029" w:type="dxa"/>
            <w:shd w:val="clear" w:color="auto" w:fill="auto"/>
            <w:vAlign w:val="center"/>
          </w:tcPr>
          <w:p>
            <w:pPr>
              <w:jc w:val="center"/>
              <w:rPr>
                <w:rFonts w:ascii="宋体" w:hAnsi="宋体" w:cs="楷体"/>
                <w:sz w:val="21"/>
                <w:szCs w:val="21"/>
              </w:rPr>
            </w:pPr>
            <w:r>
              <w:rPr>
                <w:rFonts w:hint="eastAsia" w:ascii="宋体" w:hAnsi="宋体" w:cs="楷体"/>
                <w:sz w:val="21"/>
                <w:szCs w:val="21"/>
              </w:rPr>
              <w:t>杨  宽</w:t>
            </w:r>
          </w:p>
        </w:tc>
        <w:tc>
          <w:tcPr>
            <w:tcW w:w="3992" w:type="dxa"/>
            <w:shd w:val="clear" w:color="auto" w:fill="auto"/>
            <w:vAlign w:val="center"/>
          </w:tcPr>
          <w:p>
            <w:pPr>
              <w:jc w:val="center"/>
              <w:rPr>
                <w:rFonts w:ascii="宋体" w:hAnsi="宋体" w:cs="楷体"/>
                <w:sz w:val="21"/>
                <w:szCs w:val="21"/>
              </w:rPr>
            </w:pPr>
            <w:r>
              <w:rPr>
                <w:rFonts w:hint="eastAsia" w:ascii="宋体" w:hAnsi="宋体" w:cs="楷体"/>
                <w:sz w:val="21"/>
                <w:szCs w:val="21"/>
              </w:rPr>
              <w:t>第八届黄淮七省考古论坛</w:t>
            </w:r>
          </w:p>
        </w:tc>
        <w:tc>
          <w:tcPr>
            <w:tcW w:w="1631"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河南省文物局，河南省考古研究院</w:t>
            </w:r>
          </w:p>
        </w:tc>
        <w:tc>
          <w:tcPr>
            <w:tcW w:w="1971" w:type="dxa"/>
            <w:shd w:val="clear" w:color="auto" w:fill="auto"/>
            <w:vAlign w:val="center"/>
          </w:tcPr>
          <w:p>
            <w:pPr>
              <w:jc w:val="center"/>
              <w:rPr>
                <w:rFonts w:ascii="宋体" w:hAnsi="宋体" w:cs="楷体"/>
                <w:sz w:val="21"/>
                <w:szCs w:val="21"/>
              </w:rPr>
            </w:pPr>
            <w:r>
              <w:rPr>
                <w:rFonts w:hint="eastAsia" w:ascii="宋体" w:hAnsi="宋体" w:cs="楷体"/>
                <w:sz w:val="21"/>
                <w:szCs w:val="21"/>
              </w:rPr>
              <w:t>2018年11月22日</w:t>
            </w:r>
          </w:p>
        </w:tc>
        <w:tc>
          <w:tcPr>
            <w:tcW w:w="719" w:type="dxa"/>
            <w:shd w:val="clear" w:color="auto" w:fill="auto"/>
            <w:vAlign w:val="center"/>
          </w:tcPr>
          <w:p>
            <w:pPr>
              <w:jc w:val="center"/>
              <w:rPr>
                <w:rFonts w:ascii="宋体" w:hAnsi="宋体" w:cs="楷体"/>
                <w:sz w:val="21"/>
                <w:szCs w:val="21"/>
              </w:rPr>
            </w:pPr>
            <w:r>
              <w:rPr>
                <w:rFonts w:hint="eastAsia" w:ascii="宋体" w:hAnsi="宋体" w:cs="楷体"/>
                <w:sz w:val="21"/>
                <w:szCs w:val="21"/>
              </w:rPr>
              <w:t>河南鹤壁</w:t>
            </w:r>
          </w:p>
        </w:tc>
        <w:tc>
          <w:tcPr>
            <w:tcW w:w="3196" w:type="dxa"/>
            <w:shd w:val="clear" w:color="auto" w:fill="auto"/>
            <w:vAlign w:val="center"/>
          </w:tcPr>
          <w:p>
            <w:pPr>
              <w:jc w:val="center"/>
              <w:rPr>
                <w:rFonts w:ascii="宋体" w:hAnsi="宋体" w:cs="楷体"/>
                <w:sz w:val="21"/>
                <w:szCs w:val="21"/>
              </w:rPr>
            </w:pPr>
            <w:r>
              <w:rPr>
                <w:rFonts w:hint="eastAsia" w:ascii="宋体" w:hAnsi="宋体" w:cs="楷体"/>
                <w:sz w:val="21"/>
                <w:szCs w:val="21"/>
              </w:rPr>
              <w:t>无</w:t>
            </w:r>
          </w:p>
        </w:tc>
        <w:tc>
          <w:tcPr>
            <w:tcW w:w="818" w:type="dxa"/>
            <w:shd w:val="clear" w:color="auto" w:fill="auto"/>
            <w:vAlign w:val="center"/>
          </w:tcPr>
          <w:p>
            <w:pPr>
              <w:jc w:val="center"/>
              <w:rPr>
                <w:rFonts w:ascii="宋体" w:hAnsi="宋体" w:cs="楷体"/>
                <w:sz w:val="21"/>
                <w:szCs w:val="21"/>
              </w:rPr>
            </w:pPr>
            <w:r>
              <w:rPr>
                <w:rFonts w:hint="eastAsia" w:ascii="宋体" w:hAnsi="宋体" w:cs="楷体"/>
                <w:sz w:val="21"/>
                <w:szCs w:val="21"/>
              </w:rPr>
              <w:t>国内</w:t>
            </w:r>
          </w:p>
        </w:tc>
      </w:tr>
    </w:tbl>
    <w:p>
      <w:pPr>
        <w:adjustRightInd w:val="0"/>
        <w:snapToGrid w:val="0"/>
        <w:ind w:firstLine="315" w:firstLineChars="150"/>
        <w:rPr>
          <w:rFonts w:ascii="宋体" w:hAnsi="宋体"/>
          <w:sz w:val="21"/>
          <w:szCs w:val="21"/>
        </w:rPr>
      </w:pPr>
    </w:p>
    <w:p>
      <w:pPr>
        <w:widowControl/>
        <w:jc w:val="left"/>
        <w:rPr>
          <w:rFonts w:ascii="宋体" w:hAnsi="宋体"/>
          <w:sz w:val="21"/>
          <w:szCs w:val="21"/>
        </w:rPr>
      </w:pPr>
      <w:r>
        <w:rPr>
          <w:rFonts w:ascii="宋体" w:hAnsi="宋体"/>
          <w:sz w:val="21"/>
          <w:szCs w:val="21"/>
        </w:rPr>
        <w:br w:type="page"/>
      </w:r>
    </w:p>
    <w:p>
      <w:pPr>
        <w:adjustRightInd w:val="0"/>
        <w:snapToGrid w:val="0"/>
        <w:ind w:firstLine="315" w:firstLineChars="150"/>
        <w:rPr>
          <w:rFonts w:ascii="宋体" w:hAnsi="宋体"/>
          <w:sz w:val="21"/>
          <w:szCs w:val="21"/>
        </w:rPr>
      </w:pPr>
      <w:r>
        <w:rPr>
          <w:rFonts w:hint="eastAsia" w:ascii="宋体" w:hAnsi="宋体"/>
          <w:sz w:val="21"/>
          <w:szCs w:val="21"/>
        </w:rPr>
        <w:t>（四）研究成果丰硕</w:t>
      </w:r>
    </w:p>
    <w:p>
      <w:pPr>
        <w:adjustRightInd w:val="0"/>
        <w:snapToGrid w:val="0"/>
        <w:ind w:firstLine="422" w:firstLineChars="200"/>
        <w:rPr>
          <w:rFonts w:ascii="宋体" w:hAnsi="宋体" w:cs="宋体"/>
          <w:b/>
          <w:kern w:val="0"/>
          <w:sz w:val="21"/>
          <w:szCs w:val="21"/>
        </w:rPr>
      </w:pPr>
      <w:r>
        <w:rPr>
          <w:rFonts w:hint="eastAsia" w:ascii="宋体" w:hAnsi="宋体" w:cs="宋体"/>
          <w:b/>
          <w:kern w:val="0"/>
          <w:sz w:val="21"/>
          <w:szCs w:val="21"/>
        </w:rPr>
        <w:t>1．科研立项</w:t>
      </w:r>
    </w:p>
    <w:tbl>
      <w:tblPr>
        <w:tblStyle w:val="16"/>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265"/>
        <w:gridCol w:w="3100"/>
        <w:gridCol w:w="2665"/>
        <w:gridCol w:w="2266"/>
        <w:gridCol w:w="2266"/>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blHeader/>
        </w:trPr>
        <w:tc>
          <w:tcPr>
            <w:tcW w:w="919"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序号</w:t>
            </w:r>
          </w:p>
        </w:tc>
        <w:tc>
          <w:tcPr>
            <w:tcW w:w="1265"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主持人</w:t>
            </w:r>
          </w:p>
        </w:tc>
        <w:tc>
          <w:tcPr>
            <w:tcW w:w="310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项目名称</w:t>
            </w:r>
          </w:p>
        </w:tc>
        <w:tc>
          <w:tcPr>
            <w:tcW w:w="2665"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项目来源</w:t>
            </w:r>
          </w:p>
        </w:tc>
        <w:tc>
          <w:tcPr>
            <w:tcW w:w="2266"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项目类型</w:t>
            </w:r>
          </w:p>
        </w:tc>
        <w:tc>
          <w:tcPr>
            <w:tcW w:w="2266"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立项时间</w:t>
            </w:r>
          </w:p>
        </w:tc>
        <w:tc>
          <w:tcPr>
            <w:tcW w:w="1693"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李银良</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出土文献与战国秦汉邮传制度研究（2018BLS001）</w:t>
            </w:r>
          </w:p>
        </w:tc>
        <w:tc>
          <w:tcPr>
            <w:tcW w:w="2665" w:type="dxa"/>
            <w:vAlign w:val="center"/>
          </w:tcPr>
          <w:p>
            <w:pPr>
              <w:jc w:val="center"/>
              <w:rPr>
                <w:rFonts w:ascii="宋体" w:hAnsi="宋体" w:cs="楷体"/>
                <w:kern w:val="0"/>
                <w:sz w:val="21"/>
                <w:szCs w:val="21"/>
              </w:rPr>
            </w:pPr>
            <w:r>
              <w:rPr>
                <w:rFonts w:hint="eastAsia" w:ascii="宋体" w:hAnsi="宋体" w:cs="楷体"/>
                <w:sz w:val="21"/>
                <w:szCs w:val="21"/>
              </w:rPr>
              <w:t>河南省哲学社会科学规划项目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2018-7</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2</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李双芬</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殷墟卜辞中神话资料的文化考察研究（2018BLS003）</w:t>
            </w:r>
          </w:p>
        </w:tc>
        <w:tc>
          <w:tcPr>
            <w:tcW w:w="2665" w:type="dxa"/>
            <w:vAlign w:val="center"/>
          </w:tcPr>
          <w:p>
            <w:pPr>
              <w:jc w:val="center"/>
              <w:rPr>
                <w:rFonts w:ascii="宋体" w:hAnsi="宋体" w:cs="楷体"/>
                <w:kern w:val="0"/>
                <w:sz w:val="21"/>
                <w:szCs w:val="21"/>
              </w:rPr>
            </w:pPr>
            <w:r>
              <w:rPr>
                <w:rFonts w:hint="eastAsia" w:ascii="宋体" w:hAnsi="宋体" w:cs="楷体"/>
                <w:sz w:val="21"/>
                <w:szCs w:val="21"/>
              </w:rPr>
              <w:t>河南省哲学社会科学规划项目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2018-7</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3</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侯  侃</w:t>
            </w:r>
          </w:p>
        </w:tc>
        <w:tc>
          <w:tcPr>
            <w:tcW w:w="3100" w:type="dxa"/>
            <w:vAlign w:val="center"/>
          </w:tcPr>
          <w:p>
            <w:pPr>
              <w:widowControl/>
              <w:jc w:val="center"/>
              <w:textAlignment w:val="center"/>
              <w:rPr>
                <w:rFonts w:ascii="宋体" w:hAnsi="宋体" w:cs="楷体"/>
                <w:color w:val="000000"/>
                <w:kern w:val="0"/>
                <w:sz w:val="21"/>
                <w:szCs w:val="21"/>
                <w:lang w:bidi="ar"/>
              </w:rPr>
            </w:pPr>
            <w:r>
              <w:rPr>
                <w:rFonts w:hint="eastAsia" w:ascii="宋体" w:hAnsi="宋体" w:cs="楷体"/>
                <w:color w:val="000000"/>
                <w:kern w:val="0"/>
                <w:sz w:val="21"/>
                <w:szCs w:val="21"/>
                <w:lang w:bidi="ar"/>
              </w:rPr>
              <w:t>中原地区先秦时期古代居民种系类型与生物距离研究</w:t>
            </w:r>
          </w:p>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（2018CKG003）</w:t>
            </w:r>
          </w:p>
        </w:tc>
        <w:tc>
          <w:tcPr>
            <w:tcW w:w="2665" w:type="dxa"/>
            <w:vAlign w:val="center"/>
          </w:tcPr>
          <w:p>
            <w:pPr>
              <w:jc w:val="center"/>
              <w:rPr>
                <w:rFonts w:ascii="宋体" w:hAnsi="宋体" w:cs="楷体"/>
                <w:kern w:val="0"/>
                <w:sz w:val="21"/>
                <w:szCs w:val="21"/>
              </w:rPr>
            </w:pPr>
            <w:r>
              <w:rPr>
                <w:rFonts w:hint="eastAsia" w:ascii="宋体" w:hAnsi="宋体" w:cs="楷体"/>
                <w:sz w:val="21"/>
                <w:szCs w:val="21"/>
              </w:rPr>
              <w:t>河南省哲学社会科学规划项目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2018-7</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4</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明朝方</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华夏历史文明传承创新区视域下的安阳历史旅游资源开发提升战略研究（182400410474）</w:t>
            </w:r>
          </w:p>
        </w:tc>
        <w:tc>
          <w:tcPr>
            <w:tcW w:w="2665" w:type="dxa"/>
            <w:vAlign w:val="center"/>
          </w:tcPr>
          <w:p>
            <w:pPr>
              <w:jc w:val="center"/>
              <w:rPr>
                <w:rFonts w:ascii="宋体" w:hAnsi="宋体" w:cs="楷体"/>
                <w:kern w:val="0"/>
                <w:sz w:val="21"/>
                <w:szCs w:val="21"/>
              </w:rPr>
            </w:pPr>
            <w:r>
              <w:rPr>
                <w:rFonts w:hint="eastAsia" w:ascii="宋体" w:hAnsi="宋体" w:cs="楷体"/>
                <w:color w:val="000000"/>
                <w:kern w:val="0"/>
                <w:sz w:val="21"/>
                <w:szCs w:val="21"/>
                <w:lang w:bidi="ar"/>
              </w:rPr>
              <w:t>河南省2018年科技发展计划</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2018-3</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5</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张秋芳</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《殷墟甲骨拾遗》整理与研究（2019-ZZJH-351）</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河南省教育厅人文社会科学研究项目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2018-8</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6</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李双芬</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甲骨卜辞所见神话仪式与族群记忆研究（SKL-2018-938）</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河南省社科联、河南省经团联调研课题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7</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张秋芳</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商代梦文化研究（SKL-2018-952）</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河南省社科联、河南省经团联调研课题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8</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李银良</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汉字源流图说（1097）</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河南省社科普及规划项目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2018-10</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9</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仇利萍</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汉字中的民族（1098）</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河南省社科普及规划项目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2018-10</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10</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李双芬</w:t>
            </w:r>
          </w:p>
        </w:tc>
        <w:tc>
          <w:tcPr>
            <w:tcW w:w="3100" w:type="dxa"/>
            <w:vAlign w:val="center"/>
          </w:tcPr>
          <w:p>
            <w:pPr>
              <w:jc w:val="center"/>
              <w:rPr>
                <w:rFonts w:ascii="宋体" w:hAnsi="宋体" w:cs="楷体"/>
                <w:kern w:val="0"/>
                <w:sz w:val="21"/>
                <w:szCs w:val="21"/>
              </w:rPr>
            </w:pPr>
            <w:r>
              <w:rPr>
                <w:rFonts w:hint="eastAsia" w:ascii="宋体" w:hAnsi="宋体" w:cs="楷体"/>
                <w:sz w:val="21"/>
                <w:szCs w:val="21"/>
              </w:rPr>
              <w:t>整合资源 着力推动我市文化旅游产业发展研究（38）</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11</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明朝方</w:t>
            </w:r>
          </w:p>
        </w:tc>
        <w:tc>
          <w:tcPr>
            <w:tcW w:w="3100" w:type="dxa"/>
            <w:vAlign w:val="center"/>
          </w:tcPr>
          <w:p>
            <w:pPr>
              <w:jc w:val="center"/>
              <w:rPr>
                <w:rFonts w:ascii="宋体" w:hAnsi="宋体" w:cs="楷体"/>
                <w:kern w:val="0"/>
                <w:sz w:val="21"/>
                <w:szCs w:val="21"/>
              </w:rPr>
            </w:pPr>
            <w:r>
              <w:rPr>
                <w:rFonts w:hint="eastAsia" w:ascii="宋体" w:hAnsi="宋体" w:cs="楷体"/>
                <w:sz w:val="21"/>
                <w:szCs w:val="21"/>
              </w:rPr>
              <w:t>整合资源 着力推动我市文化旅游产业发展研究——安阳市历史旅游资源开发提升战略研究（39）</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12</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仇利萍</w:t>
            </w:r>
          </w:p>
        </w:tc>
        <w:tc>
          <w:tcPr>
            <w:tcW w:w="3100" w:type="dxa"/>
            <w:vAlign w:val="center"/>
          </w:tcPr>
          <w:p>
            <w:pPr>
              <w:autoSpaceDE w:val="0"/>
              <w:autoSpaceDN w:val="0"/>
              <w:adjustRightInd w:val="0"/>
              <w:jc w:val="center"/>
              <w:rPr>
                <w:rFonts w:ascii="宋体" w:hAnsi="宋体" w:cs="楷体"/>
                <w:kern w:val="0"/>
                <w:sz w:val="21"/>
                <w:szCs w:val="21"/>
              </w:rPr>
            </w:pPr>
            <w:r>
              <w:rPr>
                <w:rFonts w:hint="eastAsia" w:ascii="宋体" w:hAnsi="宋体" w:cs="楷体"/>
                <w:sz w:val="21"/>
                <w:szCs w:val="21"/>
              </w:rPr>
              <w:t>安阳地区民俗文化现状和思考——以曲沟“抬阁”为例（</w:t>
            </w:r>
            <w:r>
              <w:rPr>
                <w:rFonts w:hint="eastAsia" w:ascii="宋体" w:hAnsi="宋体" w:cs="楷体"/>
                <w:color w:val="000000"/>
                <w:kern w:val="0"/>
                <w:sz w:val="21"/>
                <w:szCs w:val="21"/>
                <w:lang w:bidi="ar"/>
              </w:rPr>
              <w:t>377</w:t>
            </w:r>
            <w:r>
              <w:rPr>
                <w:rFonts w:hint="eastAsia" w:ascii="宋体" w:hAnsi="宋体" w:cs="楷体"/>
                <w:sz w:val="21"/>
                <w:szCs w:val="21"/>
              </w:rPr>
              <w:t>）</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13</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李银良</w:t>
            </w:r>
          </w:p>
        </w:tc>
        <w:tc>
          <w:tcPr>
            <w:tcW w:w="3100" w:type="dxa"/>
            <w:vAlign w:val="center"/>
          </w:tcPr>
          <w:p>
            <w:pPr>
              <w:autoSpaceDE w:val="0"/>
              <w:autoSpaceDN w:val="0"/>
              <w:adjustRightInd w:val="0"/>
              <w:jc w:val="center"/>
              <w:rPr>
                <w:rFonts w:ascii="宋体" w:hAnsi="宋体" w:cs="楷体"/>
                <w:kern w:val="0"/>
                <w:sz w:val="21"/>
                <w:szCs w:val="21"/>
              </w:rPr>
            </w:pPr>
            <w:r>
              <w:rPr>
                <w:rFonts w:hint="eastAsia" w:ascii="宋体" w:hAnsi="宋体" w:cs="楷体"/>
                <w:sz w:val="21"/>
                <w:szCs w:val="21"/>
              </w:rPr>
              <w:t>简牍所见汉代“骑置”研究（</w:t>
            </w:r>
            <w:r>
              <w:rPr>
                <w:rFonts w:hint="eastAsia" w:ascii="宋体" w:hAnsi="宋体" w:cs="楷体"/>
                <w:color w:val="000000"/>
                <w:kern w:val="0"/>
                <w:sz w:val="21"/>
                <w:szCs w:val="21"/>
                <w:lang w:bidi="ar"/>
              </w:rPr>
              <w:t>380</w:t>
            </w:r>
            <w:r>
              <w:rPr>
                <w:rFonts w:hint="eastAsia" w:ascii="宋体" w:hAnsi="宋体" w:cs="楷体"/>
                <w:sz w:val="21"/>
                <w:szCs w:val="21"/>
              </w:rPr>
              <w:t>）</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14</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胡洪琼</w:t>
            </w:r>
          </w:p>
        </w:tc>
        <w:tc>
          <w:tcPr>
            <w:tcW w:w="3100" w:type="dxa"/>
            <w:vAlign w:val="center"/>
          </w:tcPr>
          <w:p>
            <w:pPr>
              <w:autoSpaceDE w:val="0"/>
              <w:autoSpaceDN w:val="0"/>
              <w:adjustRightInd w:val="0"/>
              <w:jc w:val="center"/>
              <w:rPr>
                <w:rFonts w:ascii="宋体" w:hAnsi="宋体" w:cs="楷体"/>
                <w:kern w:val="0"/>
                <w:sz w:val="21"/>
                <w:szCs w:val="21"/>
              </w:rPr>
            </w:pPr>
            <w:r>
              <w:rPr>
                <w:rFonts w:hint="eastAsia" w:ascii="宋体" w:hAnsi="宋体" w:cs="楷体"/>
                <w:sz w:val="21"/>
                <w:szCs w:val="21"/>
              </w:rPr>
              <w:t>殷墟墓葬陶器组合的传承与演变研究（</w:t>
            </w:r>
            <w:r>
              <w:rPr>
                <w:rFonts w:hint="eastAsia" w:ascii="宋体" w:hAnsi="宋体" w:cs="楷体"/>
                <w:color w:val="000000"/>
                <w:kern w:val="0"/>
                <w:sz w:val="21"/>
                <w:szCs w:val="21"/>
                <w:lang w:bidi="ar"/>
              </w:rPr>
              <w:t>381</w:t>
            </w:r>
            <w:r>
              <w:rPr>
                <w:rFonts w:hint="eastAsia" w:ascii="宋体" w:hAnsi="宋体" w:cs="楷体"/>
                <w:sz w:val="21"/>
                <w:szCs w:val="21"/>
              </w:rPr>
              <w:t>）</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15</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蔡金英</w:t>
            </w:r>
          </w:p>
        </w:tc>
        <w:tc>
          <w:tcPr>
            <w:tcW w:w="3100" w:type="dxa"/>
            <w:vAlign w:val="center"/>
          </w:tcPr>
          <w:p>
            <w:pPr>
              <w:autoSpaceDE w:val="0"/>
              <w:autoSpaceDN w:val="0"/>
              <w:adjustRightInd w:val="0"/>
              <w:jc w:val="center"/>
              <w:rPr>
                <w:rFonts w:ascii="宋体" w:hAnsi="宋体" w:cs="楷体"/>
                <w:kern w:val="0"/>
                <w:sz w:val="21"/>
                <w:szCs w:val="21"/>
              </w:rPr>
            </w:pPr>
            <w:r>
              <w:rPr>
                <w:rFonts w:hint="eastAsia" w:ascii="宋体" w:hAnsi="宋体" w:cs="楷体"/>
                <w:sz w:val="21"/>
                <w:szCs w:val="21"/>
              </w:rPr>
              <w:t>贾湖墓地裴李岗文化的性别分工研究（</w:t>
            </w:r>
            <w:r>
              <w:rPr>
                <w:rFonts w:hint="eastAsia" w:ascii="宋体" w:hAnsi="宋体" w:cs="楷体"/>
                <w:color w:val="000000"/>
                <w:kern w:val="0"/>
                <w:sz w:val="21"/>
                <w:szCs w:val="21"/>
                <w:lang w:bidi="ar"/>
              </w:rPr>
              <w:t>383</w:t>
            </w:r>
            <w:r>
              <w:rPr>
                <w:rFonts w:hint="eastAsia" w:ascii="宋体" w:hAnsi="宋体" w:cs="楷体"/>
                <w:sz w:val="21"/>
                <w:szCs w:val="21"/>
              </w:rPr>
              <w:t>）</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16</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张  卉</w:t>
            </w:r>
          </w:p>
        </w:tc>
        <w:tc>
          <w:tcPr>
            <w:tcW w:w="3100" w:type="dxa"/>
            <w:vAlign w:val="center"/>
          </w:tcPr>
          <w:p>
            <w:pPr>
              <w:autoSpaceDE w:val="0"/>
              <w:autoSpaceDN w:val="0"/>
              <w:adjustRightInd w:val="0"/>
              <w:jc w:val="center"/>
              <w:rPr>
                <w:rFonts w:ascii="宋体" w:hAnsi="宋体" w:cs="楷体"/>
                <w:kern w:val="0"/>
                <w:sz w:val="21"/>
                <w:szCs w:val="21"/>
              </w:rPr>
            </w:pPr>
            <w:r>
              <w:rPr>
                <w:rFonts w:hint="eastAsia" w:ascii="宋体" w:hAnsi="宋体" w:cs="楷体"/>
                <w:sz w:val="21"/>
                <w:szCs w:val="21"/>
              </w:rPr>
              <w:t>文王图商地名考（</w:t>
            </w:r>
            <w:r>
              <w:rPr>
                <w:rFonts w:hint="eastAsia" w:ascii="宋体" w:hAnsi="宋体" w:cs="楷体"/>
                <w:color w:val="000000"/>
                <w:kern w:val="0"/>
                <w:sz w:val="21"/>
                <w:szCs w:val="21"/>
                <w:lang w:bidi="ar"/>
              </w:rPr>
              <w:t>384</w:t>
            </w:r>
            <w:r>
              <w:rPr>
                <w:rFonts w:hint="eastAsia" w:ascii="宋体" w:hAnsi="宋体" w:cs="楷体"/>
                <w:sz w:val="21"/>
                <w:szCs w:val="21"/>
              </w:rPr>
              <w:t>）</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17</w:t>
            </w:r>
          </w:p>
        </w:tc>
        <w:tc>
          <w:tcPr>
            <w:tcW w:w="1265" w:type="dxa"/>
            <w:vAlign w:val="center"/>
          </w:tcPr>
          <w:p>
            <w:pPr>
              <w:jc w:val="center"/>
              <w:rPr>
                <w:rFonts w:ascii="宋体" w:hAnsi="宋体" w:cs="楷体"/>
                <w:kern w:val="0"/>
                <w:sz w:val="21"/>
                <w:szCs w:val="21"/>
              </w:rPr>
            </w:pPr>
            <w:r>
              <w:rPr>
                <w:rFonts w:hint="eastAsia" w:ascii="宋体" w:hAnsi="宋体" w:cs="楷体"/>
                <w:sz w:val="21"/>
                <w:szCs w:val="21"/>
              </w:rPr>
              <w:t>杨  宽</w:t>
            </w:r>
          </w:p>
        </w:tc>
        <w:tc>
          <w:tcPr>
            <w:tcW w:w="3100" w:type="dxa"/>
            <w:vAlign w:val="center"/>
          </w:tcPr>
          <w:p>
            <w:pPr>
              <w:autoSpaceDE w:val="0"/>
              <w:autoSpaceDN w:val="0"/>
              <w:adjustRightInd w:val="0"/>
              <w:jc w:val="center"/>
              <w:rPr>
                <w:rFonts w:ascii="宋体" w:hAnsi="宋体" w:cs="楷体"/>
                <w:kern w:val="0"/>
                <w:sz w:val="21"/>
                <w:szCs w:val="21"/>
              </w:rPr>
            </w:pPr>
            <w:r>
              <w:rPr>
                <w:rFonts w:hint="eastAsia" w:ascii="宋体" w:hAnsi="宋体" w:cs="楷体"/>
                <w:sz w:val="21"/>
                <w:szCs w:val="21"/>
              </w:rPr>
              <w:t>安阳小南海地区的旧石器调查与研究（</w:t>
            </w:r>
            <w:r>
              <w:rPr>
                <w:rFonts w:hint="eastAsia" w:ascii="宋体" w:hAnsi="宋体" w:cs="楷体"/>
                <w:color w:val="000000"/>
                <w:kern w:val="0"/>
                <w:sz w:val="21"/>
                <w:szCs w:val="21"/>
                <w:lang w:bidi="ar"/>
              </w:rPr>
              <w:t>386</w:t>
            </w:r>
            <w:r>
              <w:rPr>
                <w:rFonts w:hint="eastAsia" w:ascii="宋体" w:hAnsi="宋体" w:cs="楷体"/>
                <w:sz w:val="21"/>
                <w:szCs w:val="21"/>
              </w:rPr>
              <w:t>）</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2018-5</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18</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李慧芬</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甲骨文中所见商代的南土研究（AYNUKP-2018-A02）</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2018-12</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19</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杨  宽</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石器分析视野下的殷墟手工业生产与技术研究AYNUKP-2018-A03）</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2018-12</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20</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贾立宝</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豫西、晋西南汉墓的考古学文化分区研究（AYNUKP-2018-B04）</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2018-12</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21</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李双芬</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殷墟甲骨文神话资料整理与综合研究（AYNUKP-2018-B05）</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2018-12</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919" w:type="dxa"/>
            <w:vAlign w:val="center"/>
          </w:tcPr>
          <w:p>
            <w:pPr>
              <w:widowControl/>
              <w:jc w:val="center"/>
              <w:rPr>
                <w:rFonts w:ascii="宋体" w:hAnsi="宋体" w:cs="楷体"/>
                <w:bCs/>
                <w:kern w:val="0"/>
                <w:sz w:val="21"/>
                <w:szCs w:val="21"/>
              </w:rPr>
            </w:pPr>
            <w:r>
              <w:rPr>
                <w:rFonts w:hint="eastAsia" w:ascii="宋体" w:hAnsi="宋体" w:cs="楷体"/>
                <w:bCs/>
                <w:kern w:val="0"/>
                <w:sz w:val="21"/>
                <w:szCs w:val="21"/>
              </w:rPr>
              <w:t>22</w:t>
            </w:r>
          </w:p>
        </w:tc>
        <w:tc>
          <w:tcPr>
            <w:tcW w:w="12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张秋芳</w:t>
            </w:r>
          </w:p>
        </w:tc>
        <w:tc>
          <w:tcPr>
            <w:tcW w:w="310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商代卜辞中梦文化整理与研究（AYNUKP-2018-B08）</w:t>
            </w:r>
          </w:p>
        </w:tc>
        <w:tc>
          <w:tcPr>
            <w:tcW w:w="266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2266" w:type="dxa"/>
            <w:vAlign w:val="center"/>
          </w:tcPr>
          <w:p>
            <w:pPr>
              <w:jc w:val="center"/>
              <w:rPr>
                <w:rFonts w:ascii="宋体" w:hAnsi="宋体" w:cs="楷体"/>
                <w:sz w:val="21"/>
                <w:szCs w:val="21"/>
              </w:rPr>
            </w:pPr>
            <w:r>
              <w:rPr>
                <w:rFonts w:hint="eastAsia" w:ascii="宋体" w:hAnsi="宋体" w:cs="楷体"/>
                <w:sz w:val="21"/>
                <w:szCs w:val="21"/>
              </w:rPr>
              <w:t>纵向项目</w:t>
            </w:r>
          </w:p>
        </w:tc>
        <w:tc>
          <w:tcPr>
            <w:tcW w:w="2266" w:type="dxa"/>
            <w:vAlign w:val="center"/>
          </w:tcPr>
          <w:p>
            <w:pPr>
              <w:jc w:val="center"/>
              <w:rPr>
                <w:rFonts w:ascii="宋体" w:hAnsi="宋体" w:cs="楷体"/>
                <w:kern w:val="0"/>
                <w:sz w:val="21"/>
                <w:szCs w:val="21"/>
              </w:rPr>
            </w:pPr>
            <w:r>
              <w:rPr>
                <w:rFonts w:hint="eastAsia" w:ascii="宋体" w:hAnsi="宋体" w:cs="楷体"/>
                <w:sz w:val="21"/>
                <w:szCs w:val="21"/>
              </w:rPr>
              <w:t>2018-12</w:t>
            </w:r>
          </w:p>
        </w:tc>
        <w:tc>
          <w:tcPr>
            <w:tcW w:w="1693" w:type="dxa"/>
            <w:vAlign w:val="center"/>
          </w:tcPr>
          <w:p>
            <w:pPr>
              <w:jc w:val="center"/>
              <w:rPr>
                <w:rFonts w:ascii="宋体" w:hAnsi="宋体" w:cs="楷体"/>
                <w:kern w:val="0"/>
                <w:sz w:val="21"/>
                <w:szCs w:val="21"/>
              </w:rPr>
            </w:pPr>
            <w:r>
              <w:rPr>
                <w:rFonts w:hint="eastAsia" w:ascii="宋体" w:hAnsi="宋体" w:cs="楷体"/>
                <w:sz w:val="21"/>
                <w:szCs w:val="21"/>
              </w:rPr>
              <w:t>校级</w:t>
            </w:r>
          </w:p>
        </w:tc>
      </w:tr>
    </w:tbl>
    <w:p>
      <w:pPr>
        <w:ind w:firstLine="422" w:firstLineChars="200"/>
        <w:rPr>
          <w:rFonts w:ascii="宋体" w:hAnsi="宋体" w:cs="宋体"/>
          <w:b/>
          <w:kern w:val="0"/>
          <w:sz w:val="21"/>
          <w:szCs w:val="21"/>
        </w:rPr>
      </w:pPr>
      <w:r>
        <w:rPr>
          <w:rFonts w:hint="eastAsia" w:ascii="宋体" w:hAnsi="宋体" w:cs="宋体"/>
          <w:b/>
          <w:kern w:val="0"/>
          <w:sz w:val="21"/>
          <w:szCs w:val="21"/>
        </w:rPr>
        <w:t>2．科研结项</w:t>
      </w:r>
    </w:p>
    <w:tbl>
      <w:tblPr>
        <w:tblStyle w:val="16"/>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277"/>
        <w:gridCol w:w="3904"/>
        <w:gridCol w:w="2580"/>
        <w:gridCol w:w="1554"/>
        <w:gridCol w:w="1553"/>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blHeader/>
          <w:jc w:val="center"/>
        </w:trPr>
        <w:tc>
          <w:tcPr>
            <w:tcW w:w="937"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序号</w:t>
            </w:r>
          </w:p>
        </w:tc>
        <w:tc>
          <w:tcPr>
            <w:tcW w:w="1277"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负责人</w:t>
            </w:r>
          </w:p>
        </w:tc>
        <w:tc>
          <w:tcPr>
            <w:tcW w:w="3904"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项目名称</w:t>
            </w:r>
          </w:p>
        </w:tc>
        <w:tc>
          <w:tcPr>
            <w:tcW w:w="258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项目来源</w:t>
            </w:r>
          </w:p>
        </w:tc>
        <w:tc>
          <w:tcPr>
            <w:tcW w:w="1554"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项目类型</w:t>
            </w:r>
          </w:p>
        </w:tc>
        <w:tc>
          <w:tcPr>
            <w:tcW w:w="1553"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结项时间</w:t>
            </w:r>
          </w:p>
        </w:tc>
        <w:tc>
          <w:tcPr>
            <w:tcW w:w="2369"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项目级别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w:t>
            </w:r>
          </w:p>
        </w:tc>
        <w:tc>
          <w:tcPr>
            <w:tcW w:w="1277" w:type="dxa"/>
            <w:vAlign w:val="center"/>
          </w:tcPr>
          <w:p>
            <w:pPr>
              <w:jc w:val="center"/>
              <w:rPr>
                <w:rFonts w:ascii="宋体" w:hAnsi="宋体" w:cs="楷体"/>
                <w:kern w:val="0"/>
                <w:sz w:val="21"/>
                <w:szCs w:val="21"/>
              </w:rPr>
            </w:pPr>
            <w:r>
              <w:rPr>
                <w:rFonts w:hint="eastAsia" w:ascii="宋体" w:hAnsi="宋体" w:cs="楷体"/>
                <w:sz w:val="21"/>
                <w:szCs w:val="21"/>
              </w:rPr>
              <w:t>苗利娟</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安阳博物馆馆藏殷墟有字甲骨整理及殷商史研究（2018A052）</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河南省哲学社会科学年度规划项目</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2018-9</w:t>
            </w:r>
          </w:p>
        </w:tc>
        <w:tc>
          <w:tcPr>
            <w:tcW w:w="2369" w:type="dxa"/>
            <w:vAlign w:val="center"/>
          </w:tcPr>
          <w:p>
            <w:pPr>
              <w:jc w:val="center"/>
              <w:rPr>
                <w:rFonts w:ascii="宋体" w:hAnsi="宋体" w:cs="楷体"/>
                <w:kern w:val="0"/>
                <w:sz w:val="21"/>
                <w:szCs w:val="21"/>
              </w:rPr>
            </w:pPr>
            <w:r>
              <w:rPr>
                <w:rFonts w:hint="eastAsia" w:ascii="宋体" w:hAnsi="宋体" w:cs="楷体"/>
                <w:sz w:val="21"/>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2</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高  远</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国族认同视域下的民国《四库全书》研究（2018D098）</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河南省哲学社会科学年度规划项目</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2018-9</w:t>
            </w:r>
          </w:p>
        </w:tc>
        <w:tc>
          <w:tcPr>
            <w:tcW w:w="2369" w:type="dxa"/>
            <w:vAlign w:val="center"/>
          </w:tcPr>
          <w:p>
            <w:pPr>
              <w:jc w:val="center"/>
              <w:rPr>
                <w:rFonts w:ascii="宋体" w:hAnsi="宋体" w:cs="楷体"/>
                <w:kern w:val="0"/>
                <w:sz w:val="21"/>
                <w:szCs w:val="21"/>
              </w:rPr>
            </w:pPr>
            <w:r>
              <w:rPr>
                <w:rFonts w:hint="eastAsia" w:ascii="宋体" w:hAnsi="宋体" w:cs="楷体"/>
                <w:sz w:val="21"/>
                <w:szCs w:val="21"/>
              </w:rPr>
              <w:t>省部级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3</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蔡金英</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安志敏先生对安阳考古的贡献（780）</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河南省社科普及规划项目</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2018-10</w:t>
            </w:r>
          </w:p>
        </w:tc>
        <w:tc>
          <w:tcPr>
            <w:tcW w:w="2369" w:type="dxa"/>
            <w:vAlign w:val="center"/>
          </w:tcPr>
          <w:p>
            <w:pPr>
              <w:jc w:val="center"/>
              <w:rPr>
                <w:rFonts w:ascii="宋体" w:hAnsi="宋体" w:cs="楷体"/>
                <w:kern w:val="0"/>
                <w:sz w:val="21"/>
                <w:szCs w:val="21"/>
              </w:rPr>
            </w:pPr>
            <w:r>
              <w:rPr>
                <w:rFonts w:hint="eastAsia" w:ascii="宋体" w:hAnsi="宋体" w:cs="楷体"/>
                <w:sz w:val="21"/>
                <w:szCs w:val="21"/>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4</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李双芬</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整合资源 着力推动我市文化旅游产业发展研究（ASKG18021）</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2018-10</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5</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明朝方</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整合资源 着力推动我市文化旅游产业发展研究（ASKG18071）</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2018-10</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6</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蔡金英</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贾湖墓地裴李岗文化的性别分工研究（ASKG18206）</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2018-10</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7</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仇利萍</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安阳地区民俗文化现状和思考---以曲沟“抬阁”为例（ASKG18492）</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2018-10</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8</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李银良</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简牍所见汉代“骑置”研究（ASKG18494）</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2018-10</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9</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张  卉</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文王图商考（ASKG18495）</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安阳市社会科学规划课题</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2018-10</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地厅级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10</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赵俊杰</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豫东地区夏商时期社会进程的考古学观察（2018-KPJT-A001）</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2018-12</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11</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李银良</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殷商农业研究（2018-KPJT-A002）</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2018-12</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12</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蔡金英</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裴李岗时期的社会研究（2018-KPJT-B001）</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2018-12</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13</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明朝方</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宋元时期景德镇地区青白瓷的科技分析（2018-KPJT-B002）</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安阳师范学院科研培育基金项目</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纵向项目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2018-12</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14</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胡洪琼</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郑州地区早商墓葬陶器组合及相关问题</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郑州中华之源与嵩山文明研究会</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横向项目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2018-11</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横向项目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937"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15</w:t>
            </w:r>
          </w:p>
        </w:tc>
        <w:tc>
          <w:tcPr>
            <w:tcW w:w="1277"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赵俊杰</w:t>
            </w:r>
          </w:p>
        </w:tc>
        <w:tc>
          <w:tcPr>
            <w:tcW w:w="3904"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论先秦时期嵩山文明在豫鲁苏皖相邻地区的传播</w:t>
            </w:r>
          </w:p>
        </w:tc>
        <w:tc>
          <w:tcPr>
            <w:tcW w:w="258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郑州中华之源与嵩山文明研究会</w:t>
            </w:r>
          </w:p>
        </w:tc>
        <w:tc>
          <w:tcPr>
            <w:tcW w:w="1554" w:type="dxa"/>
            <w:vAlign w:val="center"/>
          </w:tcPr>
          <w:p>
            <w:pPr>
              <w:widowControl/>
              <w:jc w:val="center"/>
              <w:rPr>
                <w:rFonts w:ascii="宋体" w:hAnsi="宋体" w:cs="楷体"/>
                <w:kern w:val="0"/>
                <w:sz w:val="21"/>
                <w:szCs w:val="21"/>
              </w:rPr>
            </w:pPr>
            <w:r>
              <w:rPr>
                <w:rFonts w:hint="eastAsia" w:ascii="宋体" w:hAnsi="宋体" w:cs="楷体"/>
                <w:kern w:val="0"/>
                <w:sz w:val="21"/>
                <w:szCs w:val="21"/>
              </w:rPr>
              <w:t>横向项目</w:t>
            </w:r>
          </w:p>
        </w:tc>
        <w:tc>
          <w:tcPr>
            <w:tcW w:w="155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2018-11</w:t>
            </w:r>
          </w:p>
        </w:tc>
        <w:tc>
          <w:tcPr>
            <w:tcW w:w="236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横向项目</w:t>
            </w:r>
          </w:p>
        </w:tc>
      </w:tr>
    </w:tbl>
    <w:p>
      <w:pPr>
        <w:ind w:firstLine="422" w:firstLineChars="200"/>
        <w:rPr>
          <w:rFonts w:ascii="宋体" w:hAnsi="宋体" w:cs="宋体"/>
          <w:b/>
          <w:kern w:val="0"/>
          <w:sz w:val="21"/>
          <w:szCs w:val="21"/>
        </w:rPr>
      </w:pPr>
    </w:p>
    <w:p>
      <w:pPr>
        <w:widowControl/>
        <w:jc w:val="left"/>
        <w:rPr>
          <w:rFonts w:ascii="宋体" w:hAnsi="宋体" w:cs="宋体"/>
          <w:b/>
          <w:kern w:val="0"/>
          <w:sz w:val="21"/>
          <w:szCs w:val="21"/>
        </w:rPr>
      </w:pPr>
      <w:r>
        <w:rPr>
          <w:rFonts w:ascii="宋体" w:hAnsi="宋体" w:cs="宋体"/>
          <w:b/>
          <w:kern w:val="0"/>
          <w:sz w:val="21"/>
          <w:szCs w:val="21"/>
        </w:rPr>
        <w:br w:type="page"/>
      </w:r>
    </w:p>
    <w:p>
      <w:pPr>
        <w:ind w:firstLine="422" w:firstLineChars="200"/>
        <w:rPr>
          <w:rFonts w:ascii="宋体" w:hAnsi="宋体" w:cs="宋体"/>
          <w:b/>
          <w:kern w:val="0"/>
          <w:sz w:val="21"/>
          <w:szCs w:val="21"/>
        </w:rPr>
      </w:pPr>
      <w:r>
        <w:rPr>
          <w:rFonts w:hint="eastAsia" w:ascii="宋体" w:hAnsi="宋体" w:cs="宋体"/>
          <w:b/>
          <w:kern w:val="0"/>
          <w:sz w:val="21"/>
          <w:szCs w:val="21"/>
        </w:rPr>
        <w:t>3．著作</w:t>
      </w:r>
    </w:p>
    <w:tbl>
      <w:tblPr>
        <w:tblStyle w:val="16"/>
        <w:tblW w:w="142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116"/>
        <w:gridCol w:w="1925"/>
        <w:gridCol w:w="2471"/>
        <w:gridCol w:w="2256"/>
        <w:gridCol w:w="1443"/>
        <w:gridCol w:w="1220"/>
        <w:gridCol w:w="1068"/>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801"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序号</w:t>
            </w:r>
          </w:p>
        </w:tc>
        <w:tc>
          <w:tcPr>
            <w:tcW w:w="1116"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作者</w:t>
            </w:r>
          </w:p>
        </w:tc>
        <w:tc>
          <w:tcPr>
            <w:tcW w:w="1925"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著作名称</w:t>
            </w:r>
          </w:p>
        </w:tc>
        <w:tc>
          <w:tcPr>
            <w:tcW w:w="2471"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CIP号</w:t>
            </w:r>
          </w:p>
        </w:tc>
        <w:tc>
          <w:tcPr>
            <w:tcW w:w="2256"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ISBN号</w:t>
            </w:r>
          </w:p>
        </w:tc>
        <w:tc>
          <w:tcPr>
            <w:tcW w:w="1443"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出版社名称</w:t>
            </w:r>
          </w:p>
        </w:tc>
        <w:tc>
          <w:tcPr>
            <w:tcW w:w="122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出版时间</w:t>
            </w:r>
          </w:p>
        </w:tc>
        <w:tc>
          <w:tcPr>
            <w:tcW w:w="1068"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字数</w:t>
            </w:r>
          </w:p>
          <w:p>
            <w:pPr>
              <w:widowControl/>
              <w:jc w:val="center"/>
              <w:rPr>
                <w:rFonts w:ascii="宋体" w:hAnsi="宋体" w:cs="宋体"/>
                <w:b/>
                <w:bCs/>
                <w:kern w:val="0"/>
                <w:sz w:val="21"/>
                <w:szCs w:val="21"/>
              </w:rPr>
            </w:pPr>
            <w:r>
              <w:rPr>
                <w:rFonts w:hint="eastAsia" w:ascii="宋体" w:hAnsi="宋体" w:cs="宋体"/>
                <w:b/>
                <w:bCs/>
                <w:kern w:val="0"/>
                <w:sz w:val="21"/>
                <w:szCs w:val="21"/>
              </w:rPr>
              <w:t>（千字）</w:t>
            </w:r>
          </w:p>
        </w:tc>
        <w:tc>
          <w:tcPr>
            <w:tcW w:w="1952"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出版社类别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01" w:type="dxa"/>
            <w:vAlign w:val="center"/>
          </w:tcPr>
          <w:p>
            <w:pPr>
              <w:widowControl/>
              <w:jc w:val="center"/>
              <w:rPr>
                <w:rFonts w:ascii="宋体" w:hAnsi="宋体" w:cs="楷体"/>
                <w:kern w:val="0"/>
                <w:sz w:val="21"/>
                <w:szCs w:val="21"/>
              </w:rPr>
            </w:pPr>
            <w:r>
              <w:rPr>
                <w:rFonts w:hint="eastAsia" w:ascii="宋体" w:hAnsi="宋体" w:cs="楷体"/>
                <w:kern w:val="0"/>
                <w:sz w:val="21"/>
                <w:szCs w:val="21"/>
              </w:rPr>
              <w:t>1</w:t>
            </w:r>
          </w:p>
        </w:tc>
        <w:tc>
          <w:tcPr>
            <w:tcW w:w="1116"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闫兴潘</w:t>
            </w:r>
          </w:p>
        </w:tc>
        <w:tc>
          <w:tcPr>
            <w:tcW w:w="192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汉字中的农具</w:t>
            </w:r>
          </w:p>
        </w:tc>
        <w:tc>
          <w:tcPr>
            <w:tcW w:w="2471" w:type="dxa"/>
            <w:vAlign w:val="center"/>
          </w:tcPr>
          <w:p>
            <w:pPr>
              <w:widowControl/>
              <w:jc w:val="center"/>
              <w:textAlignment w:val="center"/>
              <w:rPr>
                <w:rFonts w:ascii="宋体" w:hAnsi="宋体" w:cs="楷体"/>
                <w:color w:val="000000"/>
                <w:kern w:val="0"/>
                <w:sz w:val="21"/>
                <w:szCs w:val="21"/>
                <w:lang w:bidi="ar"/>
              </w:rPr>
            </w:pPr>
            <w:r>
              <w:rPr>
                <w:rFonts w:hint="eastAsia" w:ascii="宋体" w:hAnsi="宋体" w:cs="楷体"/>
                <w:color w:val="000000"/>
                <w:kern w:val="0"/>
                <w:sz w:val="21"/>
                <w:szCs w:val="21"/>
                <w:lang w:bidi="ar"/>
              </w:rPr>
              <w:t>（2017）第292651号</w:t>
            </w:r>
          </w:p>
        </w:tc>
        <w:tc>
          <w:tcPr>
            <w:tcW w:w="2256"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9787010186214</w:t>
            </w:r>
          </w:p>
        </w:tc>
        <w:tc>
          <w:tcPr>
            <w:tcW w:w="144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人民出版社</w:t>
            </w:r>
          </w:p>
        </w:tc>
        <w:tc>
          <w:tcPr>
            <w:tcW w:w="1220" w:type="dxa"/>
            <w:vAlign w:val="center"/>
          </w:tcPr>
          <w:p>
            <w:pPr>
              <w:widowControl/>
              <w:jc w:val="center"/>
              <w:textAlignment w:val="center"/>
              <w:rPr>
                <w:rFonts w:ascii="宋体" w:hAnsi="宋体" w:cs="楷体"/>
                <w:kern w:val="0"/>
                <w:sz w:val="21"/>
                <w:szCs w:val="21"/>
              </w:rPr>
            </w:pPr>
            <w:r>
              <w:rPr>
                <w:rFonts w:hint="eastAsia" w:ascii="宋体" w:hAnsi="宋体" w:cs="楷体"/>
                <w:color w:val="000000"/>
                <w:sz w:val="21"/>
                <w:szCs w:val="21"/>
              </w:rPr>
              <w:t>2018-3</w:t>
            </w:r>
          </w:p>
        </w:tc>
        <w:tc>
          <w:tcPr>
            <w:tcW w:w="1068"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230</w:t>
            </w:r>
          </w:p>
        </w:tc>
        <w:tc>
          <w:tcPr>
            <w:tcW w:w="1952" w:type="dxa"/>
            <w:vAlign w:val="center"/>
          </w:tcPr>
          <w:p>
            <w:pPr>
              <w:widowControl/>
              <w:jc w:val="center"/>
              <w:rPr>
                <w:rFonts w:ascii="宋体" w:hAnsi="宋体" w:cs="楷体"/>
                <w:kern w:val="0"/>
                <w:sz w:val="21"/>
                <w:szCs w:val="21"/>
              </w:rPr>
            </w:pPr>
            <w:r>
              <w:rPr>
                <w:rFonts w:hint="eastAsia" w:ascii="宋体" w:hAnsi="宋体" w:cs="楷体"/>
                <w:kern w:val="0"/>
                <w:sz w:val="21"/>
                <w:szCs w:val="21"/>
              </w:rPr>
              <w:t>国家重要出版社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01" w:type="dxa"/>
            <w:vAlign w:val="center"/>
          </w:tcPr>
          <w:p>
            <w:pPr>
              <w:widowControl/>
              <w:jc w:val="center"/>
              <w:rPr>
                <w:rFonts w:ascii="宋体" w:hAnsi="宋体" w:cs="楷体"/>
                <w:kern w:val="0"/>
                <w:sz w:val="21"/>
                <w:szCs w:val="21"/>
              </w:rPr>
            </w:pPr>
            <w:r>
              <w:rPr>
                <w:rFonts w:hint="eastAsia" w:ascii="宋体" w:hAnsi="宋体" w:cs="楷体"/>
                <w:kern w:val="0"/>
                <w:sz w:val="21"/>
                <w:szCs w:val="21"/>
              </w:rPr>
              <w:t>2</w:t>
            </w:r>
          </w:p>
        </w:tc>
        <w:tc>
          <w:tcPr>
            <w:tcW w:w="1116"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蔡金英</w:t>
            </w:r>
          </w:p>
        </w:tc>
        <w:tc>
          <w:tcPr>
            <w:tcW w:w="192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汉字中的餐具</w:t>
            </w:r>
          </w:p>
        </w:tc>
        <w:tc>
          <w:tcPr>
            <w:tcW w:w="2471" w:type="dxa"/>
            <w:vAlign w:val="center"/>
          </w:tcPr>
          <w:p>
            <w:pPr>
              <w:widowControl/>
              <w:jc w:val="center"/>
              <w:textAlignment w:val="center"/>
              <w:rPr>
                <w:rFonts w:ascii="宋体" w:hAnsi="宋体" w:cs="楷体"/>
                <w:color w:val="000000"/>
                <w:kern w:val="0"/>
                <w:sz w:val="21"/>
                <w:szCs w:val="21"/>
                <w:lang w:bidi="ar"/>
              </w:rPr>
            </w:pPr>
            <w:r>
              <w:rPr>
                <w:rFonts w:hint="eastAsia" w:ascii="宋体" w:hAnsi="宋体" w:cs="楷体"/>
                <w:color w:val="000000"/>
                <w:kern w:val="0"/>
                <w:sz w:val="21"/>
                <w:szCs w:val="21"/>
                <w:lang w:bidi="ar"/>
              </w:rPr>
              <w:t>（2017）第292650号</w:t>
            </w:r>
          </w:p>
        </w:tc>
        <w:tc>
          <w:tcPr>
            <w:tcW w:w="2256"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9787010186207</w:t>
            </w:r>
          </w:p>
        </w:tc>
        <w:tc>
          <w:tcPr>
            <w:tcW w:w="144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人民出版社</w:t>
            </w:r>
          </w:p>
        </w:tc>
        <w:tc>
          <w:tcPr>
            <w:tcW w:w="122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2018-5</w:t>
            </w:r>
          </w:p>
        </w:tc>
        <w:tc>
          <w:tcPr>
            <w:tcW w:w="1068"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250</w:t>
            </w:r>
          </w:p>
        </w:tc>
        <w:tc>
          <w:tcPr>
            <w:tcW w:w="1952" w:type="dxa"/>
            <w:vAlign w:val="center"/>
          </w:tcPr>
          <w:p>
            <w:pPr>
              <w:widowControl/>
              <w:jc w:val="center"/>
              <w:rPr>
                <w:rFonts w:ascii="宋体" w:hAnsi="宋体" w:cs="楷体"/>
                <w:kern w:val="0"/>
                <w:sz w:val="21"/>
                <w:szCs w:val="21"/>
              </w:rPr>
            </w:pPr>
            <w:r>
              <w:rPr>
                <w:rFonts w:hint="eastAsia" w:ascii="宋体" w:hAnsi="宋体" w:cs="楷体"/>
                <w:kern w:val="0"/>
                <w:sz w:val="21"/>
                <w:szCs w:val="21"/>
              </w:rPr>
              <w:t>国家重要出版社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01" w:type="dxa"/>
            <w:vAlign w:val="center"/>
          </w:tcPr>
          <w:p>
            <w:pPr>
              <w:widowControl/>
              <w:jc w:val="center"/>
              <w:rPr>
                <w:rFonts w:ascii="宋体" w:hAnsi="宋体" w:cs="楷体"/>
                <w:kern w:val="0"/>
                <w:sz w:val="21"/>
                <w:szCs w:val="21"/>
              </w:rPr>
            </w:pPr>
            <w:r>
              <w:rPr>
                <w:rFonts w:hint="eastAsia" w:ascii="宋体" w:hAnsi="宋体" w:cs="楷体"/>
                <w:kern w:val="0"/>
                <w:sz w:val="21"/>
                <w:szCs w:val="21"/>
              </w:rPr>
              <w:t>3</w:t>
            </w:r>
          </w:p>
        </w:tc>
        <w:tc>
          <w:tcPr>
            <w:tcW w:w="1116"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胡洪琼</w:t>
            </w:r>
          </w:p>
        </w:tc>
        <w:tc>
          <w:tcPr>
            <w:tcW w:w="192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汉字中的酒具</w:t>
            </w:r>
          </w:p>
        </w:tc>
        <w:tc>
          <w:tcPr>
            <w:tcW w:w="2471" w:type="dxa"/>
            <w:vAlign w:val="center"/>
          </w:tcPr>
          <w:p>
            <w:pPr>
              <w:widowControl/>
              <w:jc w:val="center"/>
              <w:textAlignment w:val="center"/>
              <w:rPr>
                <w:rFonts w:ascii="宋体" w:hAnsi="宋体" w:cs="楷体"/>
                <w:color w:val="000000"/>
                <w:kern w:val="0"/>
                <w:sz w:val="21"/>
                <w:szCs w:val="21"/>
                <w:lang w:bidi="ar"/>
              </w:rPr>
            </w:pPr>
            <w:r>
              <w:rPr>
                <w:rFonts w:hint="eastAsia" w:ascii="宋体" w:hAnsi="宋体" w:cs="楷体"/>
                <w:color w:val="000000"/>
                <w:kern w:val="0"/>
                <w:sz w:val="21"/>
                <w:szCs w:val="21"/>
                <w:lang w:bidi="ar"/>
              </w:rPr>
              <w:t>（2018）第101357号</w:t>
            </w:r>
          </w:p>
        </w:tc>
        <w:tc>
          <w:tcPr>
            <w:tcW w:w="2256" w:type="dxa"/>
            <w:vAlign w:val="center"/>
          </w:tcPr>
          <w:p>
            <w:pPr>
              <w:jc w:val="center"/>
              <w:rPr>
                <w:rFonts w:ascii="宋体" w:hAnsi="宋体" w:cs="楷体"/>
                <w:kern w:val="0"/>
                <w:sz w:val="21"/>
                <w:szCs w:val="21"/>
              </w:rPr>
            </w:pPr>
            <w:r>
              <w:rPr>
                <w:rFonts w:hint="eastAsia" w:ascii="宋体" w:hAnsi="宋体" w:cs="楷体"/>
                <w:color w:val="000000"/>
                <w:kern w:val="0"/>
                <w:sz w:val="21"/>
                <w:szCs w:val="21"/>
                <w:lang w:bidi="ar"/>
              </w:rPr>
              <w:t>9787010193700</w:t>
            </w:r>
          </w:p>
        </w:tc>
        <w:tc>
          <w:tcPr>
            <w:tcW w:w="144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人民出版社</w:t>
            </w:r>
          </w:p>
        </w:tc>
        <w:tc>
          <w:tcPr>
            <w:tcW w:w="122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2018-7</w:t>
            </w:r>
          </w:p>
        </w:tc>
        <w:tc>
          <w:tcPr>
            <w:tcW w:w="1068" w:type="dxa"/>
            <w:vAlign w:val="center"/>
          </w:tcPr>
          <w:p>
            <w:pPr>
              <w:jc w:val="center"/>
              <w:rPr>
                <w:rFonts w:ascii="宋体" w:hAnsi="宋体" w:cs="楷体"/>
                <w:kern w:val="0"/>
                <w:sz w:val="21"/>
                <w:szCs w:val="21"/>
              </w:rPr>
            </w:pPr>
            <w:r>
              <w:rPr>
                <w:rFonts w:hint="eastAsia" w:ascii="宋体" w:hAnsi="宋体" w:cs="楷体"/>
                <w:color w:val="000000"/>
                <w:sz w:val="21"/>
                <w:szCs w:val="21"/>
              </w:rPr>
              <w:t>350</w:t>
            </w:r>
          </w:p>
        </w:tc>
        <w:tc>
          <w:tcPr>
            <w:tcW w:w="1952" w:type="dxa"/>
            <w:vAlign w:val="center"/>
          </w:tcPr>
          <w:p>
            <w:pPr>
              <w:widowControl/>
              <w:jc w:val="center"/>
              <w:rPr>
                <w:rFonts w:ascii="宋体" w:hAnsi="宋体" w:cs="楷体"/>
                <w:kern w:val="0"/>
                <w:sz w:val="21"/>
                <w:szCs w:val="21"/>
              </w:rPr>
            </w:pPr>
            <w:r>
              <w:rPr>
                <w:rFonts w:hint="eastAsia" w:ascii="宋体" w:hAnsi="宋体" w:cs="楷体"/>
                <w:kern w:val="0"/>
                <w:sz w:val="21"/>
                <w:szCs w:val="21"/>
              </w:rPr>
              <w:t>国家重要出版社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801" w:type="dxa"/>
            <w:vAlign w:val="center"/>
          </w:tcPr>
          <w:p>
            <w:pPr>
              <w:widowControl/>
              <w:jc w:val="center"/>
              <w:rPr>
                <w:rFonts w:ascii="宋体" w:hAnsi="宋体" w:cs="楷体"/>
                <w:kern w:val="0"/>
                <w:sz w:val="21"/>
                <w:szCs w:val="21"/>
              </w:rPr>
            </w:pPr>
            <w:r>
              <w:rPr>
                <w:rFonts w:hint="eastAsia" w:ascii="宋体" w:hAnsi="宋体" w:cs="楷体"/>
                <w:kern w:val="0"/>
                <w:sz w:val="21"/>
                <w:szCs w:val="21"/>
              </w:rPr>
              <w:t>4</w:t>
            </w:r>
          </w:p>
        </w:tc>
        <w:tc>
          <w:tcPr>
            <w:tcW w:w="1116"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刘朴兵</w:t>
            </w:r>
          </w:p>
        </w:tc>
        <w:tc>
          <w:tcPr>
            <w:tcW w:w="1925"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汉字中的美食</w:t>
            </w:r>
          </w:p>
        </w:tc>
        <w:tc>
          <w:tcPr>
            <w:tcW w:w="2471" w:type="dxa"/>
            <w:vAlign w:val="center"/>
          </w:tcPr>
          <w:p>
            <w:pPr>
              <w:widowControl/>
              <w:jc w:val="center"/>
              <w:textAlignment w:val="center"/>
              <w:rPr>
                <w:rFonts w:ascii="宋体" w:hAnsi="宋体" w:cs="楷体"/>
                <w:color w:val="000000"/>
                <w:kern w:val="0"/>
                <w:sz w:val="21"/>
                <w:szCs w:val="21"/>
                <w:lang w:bidi="ar"/>
              </w:rPr>
            </w:pPr>
            <w:r>
              <w:rPr>
                <w:rFonts w:hint="eastAsia" w:ascii="宋体" w:hAnsi="宋体" w:cs="楷体"/>
                <w:color w:val="000000"/>
                <w:kern w:val="0"/>
                <w:sz w:val="21"/>
                <w:szCs w:val="21"/>
                <w:lang w:bidi="ar"/>
              </w:rPr>
              <w:t>（2018）第250308号</w:t>
            </w:r>
          </w:p>
        </w:tc>
        <w:tc>
          <w:tcPr>
            <w:tcW w:w="2256"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9787010199788</w:t>
            </w:r>
          </w:p>
        </w:tc>
        <w:tc>
          <w:tcPr>
            <w:tcW w:w="144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人民出版社</w:t>
            </w:r>
          </w:p>
        </w:tc>
        <w:tc>
          <w:tcPr>
            <w:tcW w:w="122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2018-12</w:t>
            </w:r>
          </w:p>
        </w:tc>
        <w:tc>
          <w:tcPr>
            <w:tcW w:w="1068"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340</w:t>
            </w:r>
          </w:p>
        </w:tc>
        <w:tc>
          <w:tcPr>
            <w:tcW w:w="1952" w:type="dxa"/>
            <w:vAlign w:val="center"/>
          </w:tcPr>
          <w:p>
            <w:pPr>
              <w:widowControl/>
              <w:jc w:val="center"/>
              <w:rPr>
                <w:rFonts w:ascii="宋体" w:hAnsi="宋体" w:cs="楷体"/>
                <w:kern w:val="0"/>
                <w:sz w:val="21"/>
                <w:szCs w:val="21"/>
              </w:rPr>
            </w:pPr>
            <w:r>
              <w:rPr>
                <w:rFonts w:hint="eastAsia" w:ascii="宋体" w:hAnsi="宋体" w:cs="楷体"/>
                <w:kern w:val="0"/>
                <w:sz w:val="21"/>
                <w:szCs w:val="21"/>
              </w:rPr>
              <w:t>国家重要出版社</w:t>
            </w:r>
          </w:p>
        </w:tc>
      </w:tr>
    </w:tbl>
    <w:p>
      <w:pPr>
        <w:ind w:firstLine="422" w:firstLineChars="200"/>
        <w:rPr>
          <w:rFonts w:ascii="宋体" w:hAnsi="宋体" w:cs="宋体"/>
          <w:b/>
          <w:kern w:val="0"/>
          <w:sz w:val="21"/>
          <w:szCs w:val="21"/>
        </w:rPr>
      </w:pPr>
    </w:p>
    <w:p>
      <w:pPr>
        <w:ind w:firstLine="422" w:firstLineChars="200"/>
        <w:rPr>
          <w:rFonts w:ascii="宋体" w:hAnsi="宋体" w:cs="宋体"/>
          <w:b/>
          <w:kern w:val="0"/>
          <w:sz w:val="21"/>
          <w:szCs w:val="21"/>
        </w:rPr>
      </w:pPr>
      <w:r>
        <w:rPr>
          <w:rFonts w:ascii="宋体" w:hAnsi="宋体" w:cs="宋体"/>
          <w:b/>
          <w:kern w:val="0"/>
          <w:sz w:val="21"/>
          <w:szCs w:val="21"/>
        </w:rPr>
        <w:br w:type="page"/>
      </w:r>
      <w:r>
        <w:rPr>
          <w:rFonts w:hint="eastAsia" w:ascii="宋体" w:hAnsi="宋体" w:cs="宋体"/>
          <w:b/>
          <w:kern w:val="0"/>
          <w:sz w:val="21"/>
          <w:szCs w:val="21"/>
        </w:rPr>
        <w:t>4．论文</w:t>
      </w:r>
    </w:p>
    <w:tbl>
      <w:tblPr>
        <w:tblStyle w:val="16"/>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240"/>
        <w:gridCol w:w="5693"/>
        <w:gridCol w:w="3079"/>
        <w:gridCol w:w="157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97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序号</w:t>
            </w:r>
          </w:p>
        </w:tc>
        <w:tc>
          <w:tcPr>
            <w:tcW w:w="124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作者</w:t>
            </w:r>
          </w:p>
        </w:tc>
        <w:tc>
          <w:tcPr>
            <w:tcW w:w="5693"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论 文 名 称</w:t>
            </w:r>
          </w:p>
        </w:tc>
        <w:tc>
          <w:tcPr>
            <w:tcW w:w="3079"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期刊名称</w:t>
            </w:r>
          </w:p>
        </w:tc>
        <w:tc>
          <w:tcPr>
            <w:tcW w:w="1573"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发表时间</w:t>
            </w:r>
          </w:p>
        </w:tc>
        <w:tc>
          <w:tcPr>
            <w:tcW w:w="1619"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期刊类别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胡洪琼</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殷墟出土的“铜异形器”功用蠡测</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中原文物</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43374</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中文核心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2</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张秋芳</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商代梦与选祭关系考略</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中国典籍与文化</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2018-4</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中文核心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3</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韩江苏</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甲骨文“胸”字考</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殷都学刊</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2018-9</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4</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郭旭东</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加强甲骨绝学研究 推动传统文化复兴</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殷都学刊</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2018-9</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5</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胡洪琼</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略谈酒器觚</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殷都学刊</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43344</w:t>
            </w:r>
          </w:p>
        </w:tc>
        <w:tc>
          <w:tcPr>
            <w:tcW w:w="1619" w:type="dxa"/>
            <w:vAlign w:val="center"/>
          </w:tcPr>
          <w:p>
            <w:pPr>
              <w:jc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6</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李双芬</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“玄鸟生商”神话及其历史定位</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殷都学刊</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2018年第1期</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7</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“士”：社会文化精英</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2018-16</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8</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“心”：方寸容乾坤</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2018-14</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9</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“道”：自然的法则</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2018-13</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10</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“风”：天地之间有正气</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2018-12</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11</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“御”：夙夜在公的使命</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2018-8</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12</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“我”：集体与个人的统一</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2018-7</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13</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“一”：文明肇始的传说</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2018-5</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14</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“年”：人勤春早 五谷丰登</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2018-3</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15</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“察”：自上而下发现问题</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2018-2</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16</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王志轩</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“元”：又是一个春天</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中国纪检监察</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2018-1</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17</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李双芬</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商代创世神话多样化发展</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中国社会科学报</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2017年12月4日</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CN理论学术专业报纸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18</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高  远</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《古代童蒙读物的分类与搜集整理探赜》</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童蒙文化研究第三卷</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2018.6</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论文集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19</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李银良</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汉代“过所”考辨</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简帛研究</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2017-6</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csci集刊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20</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明朝方</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安阳相州窑瓷器相关问题探讨</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黄河·黄土·黄种人（华夏文明）</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2018-7</w:t>
            </w:r>
          </w:p>
        </w:tc>
        <w:tc>
          <w:tcPr>
            <w:tcW w:w="161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Align w:val="center"/>
          </w:tcPr>
          <w:p>
            <w:pPr>
              <w:widowControl/>
              <w:jc w:val="center"/>
              <w:textAlignment w:val="center"/>
              <w:rPr>
                <w:rFonts w:ascii="宋体" w:hAnsi="宋体" w:cs="楷体"/>
                <w:bCs/>
                <w:kern w:val="0"/>
                <w:sz w:val="21"/>
                <w:szCs w:val="21"/>
              </w:rPr>
            </w:pPr>
            <w:r>
              <w:rPr>
                <w:rFonts w:hint="eastAsia" w:ascii="宋体" w:hAnsi="宋体" w:cs="楷体"/>
                <w:bCs/>
                <w:kern w:val="0"/>
                <w:sz w:val="21"/>
                <w:szCs w:val="21"/>
              </w:rPr>
              <w:t>21</w:t>
            </w:r>
          </w:p>
        </w:tc>
        <w:tc>
          <w:tcPr>
            <w:tcW w:w="1240"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胡洪琼</w:t>
            </w:r>
          </w:p>
        </w:tc>
        <w:tc>
          <w:tcPr>
            <w:tcW w:w="569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汉字中的酒器觞</w:t>
            </w:r>
          </w:p>
        </w:tc>
        <w:tc>
          <w:tcPr>
            <w:tcW w:w="3079"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寻根</w:t>
            </w:r>
          </w:p>
        </w:tc>
        <w:tc>
          <w:tcPr>
            <w:tcW w:w="1573" w:type="dxa"/>
            <w:vAlign w:val="center"/>
          </w:tcPr>
          <w:p>
            <w:pPr>
              <w:widowControl/>
              <w:jc w:val="center"/>
              <w:textAlignment w:val="center"/>
              <w:rPr>
                <w:rFonts w:ascii="宋体" w:hAnsi="宋体" w:cs="楷体"/>
                <w:kern w:val="0"/>
                <w:sz w:val="21"/>
                <w:szCs w:val="21"/>
              </w:rPr>
            </w:pPr>
            <w:r>
              <w:rPr>
                <w:rFonts w:hint="eastAsia" w:ascii="宋体" w:hAnsi="宋体" w:cs="楷体"/>
                <w:color w:val="000000"/>
                <w:kern w:val="0"/>
                <w:sz w:val="21"/>
                <w:szCs w:val="21"/>
                <w:lang w:bidi="ar"/>
              </w:rPr>
              <w:t>43101</w:t>
            </w:r>
          </w:p>
        </w:tc>
        <w:tc>
          <w:tcPr>
            <w:tcW w:w="1619" w:type="dxa"/>
            <w:vAlign w:val="center"/>
          </w:tcPr>
          <w:p>
            <w:pPr>
              <w:jc w:val="center"/>
              <w:rPr>
                <w:rFonts w:ascii="宋体" w:hAnsi="宋体" w:cs="楷体"/>
                <w:kern w:val="0"/>
                <w:sz w:val="21"/>
                <w:szCs w:val="21"/>
              </w:rPr>
            </w:pPr>
            <w:r>
              <w:rPr>
                <w:rFonts w:hint="eastAsia" w:ascii="宋体" w:hAnsi="宋体" w:cs="楷体"/>
                <w:color w:val="000000"/>
                <w:kern w:val="0"/>
                <w:sz w:val="21"/>
                <w:szCs w:val="21"/>
                <w:lang w:bidi="ar"/>
              </w:rPr>
              <w:t>CN</w:t>
            </w:r>
          </w:p>
        </w:tc>
      </w:tr>
    </w:tbl>
    <w:p>
      <w:pPr>
        <w:ind w:firstLine="422" w:firstLineChars="200"/>
        <w:rPr>
          <w:rFonts w:ascii="宋体" w:hAnsi="宋体"/>
          <w:sz w:val="21"/>
          <w:szCs w:val="21"/>
        </w:rPr>
      </w:pPr>
      <w:r>
        <w:rPr>
          <w:rFonts w:hint="eastAsia" w:ascii="宋体" w:hAnsi="宋体" w:cs="宋体"/>
          <w:b/>
          <w:kern w:val="0"/>
          <w:sz w:val="21"/>
          <w:szCs w:val="21"/>
        </w:rPr>
        <w:t>5．获奖</w:t>
      </w:r>
    </w:p>
    <w:tbl>
      <w:tblPr>
        <w:tblStyle w:val="16"/>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19"/>
        <w:gridCol w:w="2352"/>
        <w:gridCol w:w="3050"/>
        <w:gridCol w:w="2562"/>
        <w:gridCol w:w="1303"/>
        <w:gridCol w:w="1341"/>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blHeader/>
          <w:jc w:val="center"/>
        </w:trPr>
        <w:tc>
          <w:tcPr>
            <w:tcW w:w="791"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序号</w:t>
            </w:r>
          </w:p>
        </w:tc>
        <w:tc>
          <w:tcPr>
            <w:tcW w:w="1119"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完成人</w:t>
            </w:r>
          </w:p>
        </w:tc>
        <w:tc>
          <w:tcPr>
            <w:tcW w:w="2352"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获奖成果名称</w:t>
            </w:r>
          </w:p>
        </w:tc>
        <w:tc>
          <w:tcPr>
            <w:tcW w:w="3050"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奖励名称</w:t>
            </w:r>
          </w:p>
        </w:tc>
        <w:tc>
          <w:tcPr>
            <w:tcW w:w="2562"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授奖单位</w:t>
            </w:r>
          </w:p>
        </w:tc>
        <w:tc>
          <w:tcPr>
            <w:tcW w:w="1303"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获奖等级</w:t>
            </w:r>
          </w:p>
        </w:tc>
        <w:tc>
          <w:tcPr>
            <w:tcW w:w="1341"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获奖时间</w:t>
            </w:r>
          </w:p>
        </w:tc>
        <w:tc>
          <w:tcPr>
            <w:tcW w:w="1656" w:type="dxa"/>
            <w:vAlign w:val="center"/>
          </w:tcPr>
          <w:p>
            <w:pPr>
              <w:widowControl/>
              <w:jc w:val="center"/>
              <w:rPr>
                <w:rFonts w:ascii="宋体" w:hAnsi="宋体" w:cs="宋体"/>
                <w:b/>
                <w:bCs/>
                <w:kern w:val="0"/>
                <w:sz w:val="21"/>
                <w:szCs w:val="21"/>
              </w:rPr>
            </w:pPr>
            <w:r>
              <w:rPr>
                <w:rFonts w:hint="eastAsia" w:ascii="宋体" w:hAnsi="宋体" w:cs="宋体"/>
                <w:b/>
                <w:bCs/>
                <w:kern w:val="0"/>
                <w:sz w:val="21"/>
                <w:szCs w:val="21"/>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791" w:type="dxa"/>
            <w:vAlign w:val="center"/>
          </w:tcPr>
          <w:p>
            <w:pPr>
              <w:widowControl/>
              <w:jc w:val="center"/>
              <w:rPr>
                <w:rFonts w:ascii="宋体" w:hAnsi="宋体" w:cs="宋体"/>
                <w:bCs/>
                <w:kern w:val="0"/>
                <w:sz w:val="21"/>
                <w:szCs w:val="21"/>
              </w:rPr>
            </w:pPr>
            <w:r>
              <w:rPr>
                <w:rFonts w:hint="eastAsia" w:ascii="宋体" w:hAnsi="宋体" w:cs="宋体"/>
                <w:bCs/>
                <w:kern w:val="0"/>
                <w:sz w:val="21"/>
                <w:szCs w:val="21"/>
              </w:rPr>
              <w:t>1</w:t>
            </w:r>
          </w:p>
        </w:tc>
        <w:tc>
          <w:tcPr>
            <w:tcW w:w="1119" w:type="dxa"/>
            <w:vAlign w:val="center"/>
          </w:tcPr>
          <w:p>
            <w:pPr>
              <w:widowControl/>
              <w:jc w:val="center"/>
              <w:rPr>
                <w:rFonts w:ascii="宋体" w:hAnsi="宋体" w:cs="宋体"/>
                <w:kern w:val="0"/>
                <w:sz w:val="21"/>
                <w:szCs w:val="21"/>
              </w:rPr>
            </w:pPr>
            <w:r>
              <w:rPr>
                <w:rFonts w:hint="eastAsia" w:ascii="宋体" w:hAnsi="宋体" w:cs="宋体"/>
                <w:kern w:val="0"/>
                <w:sz w:val="21"/>
                <w:szCs w:val="21"/>
              </w:rPr>
              <w:t>张  卉</w:t>
            </w:r>
          </w:p>
        </w:tc>
        <w:tc>
          <w:tcPr>
            <w:tcW w:w="2352" w:type="dxa"/>
            <w:vAlign w:val="center"/>
          </w:tcPr>
          <w:p>
            <w:pPr>
              <w:widowControl/>
              <w:jc w:val="center"/>
              <w:rPr>
                <w:rFonts w:ascii="宋体" w:hAnsi="宋体" w:cs="宋体"/>
                <w:kern w:val="0"/>
                <w:sz w:val="21"/>
                <w:szCs w:val="21"/>
              </w:rPr>
            </w:pPr>
            <w:r>
              <w:rPr>
                <w:rFonts w:hint="eastAsia" w:ascii="宋体" w:hAnsi="宋体" w:cs="宋体"/>
                <w:kern w:val="0"/>
                <w:sz w:val="21"/>
                <w:szCs w:val="21"/>
              </w:rPr>
              <w:t>先秦文献殷商史料研究</w:t>
            </w:r>
          </w:p>
        </w:tc>
        <w:tc>
          <w:tcPr>
            <w:tcW w:w="3050" w:type="dxa"/>
            <w:vAlign w:val="center"/>
          </w:tcPr>
          <w:p>
            <w:pPr>
              <w:widowControl/>
              <w:jc w:val="center"/>
              <w:rPr>
                <w:rFonts w:ascii="宋体" w:hAnsi="宋体" w:cs="宋体"/>
                <w:kern w:val="0"/>
                <w:sz w:val="21"/>
                <w:szCs w:val="21"/>
              </w:rPr>
            </w:pPr>
            <w:r>
              <w:rPr>
                <w:rFonts w:hint="eastAsia" w:ascii="宋体" w:hAnsi="宋体" w:cs="宋体"/>
                <w:kern w:val="0"/>
                <w:sz w:val="21"/>
                <w:szCs w:val="21"/>
              </w:rPr>
              <w:t>安阳市社会科学优秀成果奖</w:t>
            </w:r>
          </w:p>
        </w:tc>
        <w:tc>
          <w:tcPr>
            <w:tcW w:w="2562" w:type="dxa"/>
            <w:vAlign w:val="center"/>
          </w:tcPr>
          <w:p>
            <w:pPr>
              <w:widowControl/>
              <w:jc w:val="center"/>
              <w:rPr>
                <w:rFonts w:ascii="宋体" w:hAnsi="宋体" w:cs="宋体"/>
                <w:kern w:val="0"/>
                <w:sz w:val="21"/>
                <w:szCs w:val="21"/>
              </w:rPr>
            </w:pPr>
            <w:r>
              <w:rPr>
                <w:rFonts w:hint="eastAsia" w:ascii="宋体" w:hAnsi="宋体" w:cs="宋体"/>
                <w:kern w:val="0"/>
                <w:sz w:val="21"/>
                <w:szCs w:val="21"/>
              </w:rPr>
              <w:t>安阳市社会科学优秀成果评奖委员会</w:t>
            </w:r>
          </w:p>
        </w:tc>
        <w:tc>
          <w:tcPr>
            <w:tcW w:w="1303" w:type="dxa"/>
            <w:vAlign w:val="center"/>
          </w:tcPr>
          <w:p>
            <w:pPr>
              <w:widowControl/>
              <w:jc w:val="center"/>
              <w:rPr>
                <w:rFonts w:ascii="宋体" w:hAnsi="宋体" w:cs="宋体"/>
                <w:kern w:val="0"/>
                <w:sz w:val="21"/>
                <w:szCs w:val="21"/>
              </w:rPr>
            </w:pPr>
            <w:r>
              <w:rPr>
                <w:rFonts w:hint="eastAsia" w:ascii="宋体" w:hAnsi="宋体" w:cs="宋体"/>
                <w:kern w:val="0"/>
                <w:sz w:val="21"/>
                <w:szCs w:val="21"/>
              </w:rPr>
              <w:t>一等奖</w:t>
            </w:r>
          </w:p>
        </w:tc>
        <w:tc>
          <w:tcPr>
            <w:tcW w:w="1341" w:type="dxa"/>
            <w:vAlign w:val="center"/>
          </w:tcPr>
          <w:p>
            <w:pPr>
              <w:widowControl/>
              <w:jc w:val="center"/>
              <w:rPr>
                <w:rFonts w:ascii="宋体" w:hAnsi="宋体" w:cs="宋体"/>
                <w:kern w:val="0"/>
                <w:sz w:val="21"/>
                <w:szCs w:val="21"/>
              </w:rPr>
            </w:pPr>
            <w:r>
              <w:rPr>
                <w:rFonts w:hint="eastAsia" w:ascii="宋体" w:hAnsi="宋体" w:cs="宋体"/>
                <w:kern w:val="0"/>
                <w:sz w:val="21"/>
                <w:szCs w:val="21"/>
              </w:rPr>
              <w:t>2018-5</w:t>
            </w:r>
          </w:p>
        </w:tc>
        <w:tc>
          <w:tcPr>
            <w:tcW w:w="1656" w:type="dxa"/>
            <w:vAlign w:val="center"/>
          </w:tcPr>
          <w:p>
            <w:pPr>
              <w:widowControl/>
              <w:jc w:val="center"/>
              <w:rPr>
                <w:rFonts w:ascii="宋体" w:hAnsi="宋体" w:cs="宋体"/>
                <w:kern w:val="0"/>
                <w:sz w:val="21"/>
                <w:szCs w:val="21"/>
              </w:rPr>
            </w:pPr>
            <w:r>
              <w:rPr>
                <w:rFonts w:hint="eastAsia" w:ascii="宋体" w:hAnsi="宋体" w:cs="宋体"/>
                <w:kern w:val="0"/>
                <w:sz w:val="21"/>
                <w:szCs w:val="21"/>
              </w:rPr>
              <w:t>ASKC18001</w:t>
            </w:r>
          </w:p>
        </w:tc>
      </w:tr>
    </w:tbl>
    <w:p>
      <w:pPr>
        <w:spacing w:line="360" w:lineRule="auto"/>
        <w:jc w:val="center"/>
        <w:rPr>
          <w:rFonts w:ascii="宋体" w:hAnsi="宋体"/>
          <w:b/>
          <w:sz w:val="30"/>
          <w:szCs w:val="30"/>
        </w:rPr>
      </w:pPr>
    </w:p>
    <w:p>
      <w:pPr>
        <w:spacing w:line="360" w:lineRule="auto"/>
        <w:jc w:val="center"/>
        <w:rPr>
          <w:rFonts w:ascii="宋体" w:hAnsi="宋体"/>
          <w:b/>
          <w:sz w:val="30"/>
          <w:szCs w:val="30"/>
        </w:rPr>
      </w:pPr>
      <w:r>
        <w:rPr>
          <w:rFonts w:hint="eastAsia" w:ascii="宋体" w:hAnsi="宋体"/>
          <w:b/>
          <w:sz w:val="30"/>
          <w:szCs w:val="30"/>
        </w:rPr>
        <w:t>二、</w:t>
      </w:r>
      <w:r>
        <w:rPr>
          <w:rFonts w:ascii="宋体" w:hAnsi="宋体"/>
          <w:b/>
          <w:sz w:val="30"/>
          <w:szCs w:val="30"/>
        </w:rPr>
        <w:t>存在问题及解决方法</w:t>
      </w:r>
    </w:p>
    <w:p>
      <w:pPr>
        <w:spacing w:line="360" w:lineRule="auto"/>
        <w:ind w:firstLine="482" w:firstLineChars="200"/>
        <w:rPr>
          <w:rFonts w:ascii="宋体" w:hAnsi="宋体"/>
          <w:b/>
          <w:szCs w:val="24"/>
        </w:rPr>
      </w:pPr>
      <w:r>
        <w:rPr>
          <w:rFonts w:hint="eastAsia" w:ascii="宋体" w:hAnsi="宋体"/>
          <w:b/>
          <w:szCs w:val="24"/>
        </w:rPr>
        <w:t>（一）存在问题</w:t>
      </w:r>
    </w:p>
    <w:p>
      <w:pPr>
        <w:spacing w:line="360" w:lineRule="auto"/>
        <w:ind w:firstLine="480" w:firstLineChars="200"/>
        <w:rPr>
          <w:rFonts w:ascii="宋体" w:hAnsi="宋体"/>
          <w:szCs w:val="24"/>
        </w:rPr>
      </w:pPr>
      <w:r>
        <w:rPr>
          <w:rFonts w:hint="eastAsia" w:ascii="宋体" w:hAnsi="宋体"/>
          <w:szCs w:val="24"/>
        </w:rPr>
        <w:t>第一，从事甲骨文与殷商文化研究的人员仍较少；</w:t>
      </w:r>
    </w:p>
    <w:p>
      <w:pPr>
        <w:spacing w:line="360" w:lineRule="auto"/>
        <w:ind w:firstLine="480" w:firstLineChars="200"/>
        <w:rPr>
          <w:rFonts w:ascii="宋体" w:hAnsi="宋体"/>
          <w:szCs w:val="24"/>
        </w:rPr>
      </w:pPr>
      <w:r>
        <w:rPr>
          <w:rFonts w:hint="eastAsia" w:ascii="宋体" w:hAnsi="宋体"/>
          <w:szCs w:val="24"/>
        </w:rPr>
        <w:t>第二，甲骨学与殷商文化研究中心的办公与研究条件急需改善。</w:t>
      </w:r>
    </w:p>
    <w:p>
      <w:pPr>
        <w:spacing w:line="360" w:lineRule="auto"/>
        <w:ind w:firstLine="482" w:firstLineChars="200"/>
        <w:rPr>
          <w:rFonts w:ascii="宋体" w:hAnsi="宋体"/>
          <w:b/>
          <w:szCs w:val="24"/>
        </w:rPr>
      </w:pPr>
      <w:r>
        <w:rPr>
          <w:rFonts w:hint="eastAsia" w:ascii="宋体" w:hAnsi="宋体"/>
          <w:b/>
          <w:szCs w:val="24"/>
        </w:rPr>
        <w:t>（二）解决方法</w:t>
      </w:r>
    </w:p>
    <w:p>
      <w:pPr>
        <w:spacing w:line="360" w:lineRule="auto"/>
        <w:ind w:firstLine="480" w:firstLineChars="200"/>
        <w:rPr>
          <w:rFonts w:ascii="宋体" w:hAnsi="宋体"/>
          <w:szCs w:val="24"/>
        </w:rPr>
      </w:pPr>
      <w:r>
        <w:rPr>
          <w:rFonts w:hint="eastAsia" w:ascii="宋体" w:hAnsi="宋体"/>
          <w:szCs w:val="24"/>
        </w:rPr>
        <w:t>第一，大力引进博士等高层次人才，2019年计划引进专门从事甲骨文与殷商文化研究的博士研究生2名。</w:t>
      </w:r>
    </w:p>
    <w:p>
      <w:pPr>
        <w:spacing w:line="360" w:lineRule="auto"/>
        <w:ind w:firstLine="480" w:firstLineChars="200"/>
        <w:rPr>
          <w:rFonts w:hint="eastAsia" w:ascii="宋体" w:hAnsi="宋体"/>
          <w:szCs w:val="24"/>
        </w:rPr>
      </w:pPr>
      <w:r>
        <w:rPr>
          <w:rFonts w:hint="eastAsia" w:ascii="宋体" w:hAnsi="宋体"/>
          <w:szCs w:val="24"/>
        </w:rPr>
        <w:t>第二，建议将甲骨学与殷商文化研究中心由逸夫楼12层搬迁至文博南楼四层，大力改善甲骨学与殷商文化研究中心的办公与研究条件。加快殷商历史文化馆的建设。</w:t>
      </w:r>
    </w:p>
    <w:p>
      <w:pPr>
        <w:spacing w:line="360" w:lineRule="auto"/>
        <w:ind w:firstLine="480" w:firstLineChars="200"/>
        <w:rPr>
          <w:rFonts w:hint="eastAsia" w:ascii="宋体" w:hAnsi="宋体"/>
          <w:szCs w:val="24"/>
        </w:rPr>
        <w:sectPr>
          <w:pgSz w:w="16838" w:h="11906" w:orient="landscape"/>
          <w:pgMar w:top="1800" w:right="1440" w:bottom="1800" w:left="1440" w:header="851" w:footer="992" w:gutter="0"/>
          <w:pgNumType w:fmt="decimal"/>
          <w:cols w:space="425" w:num="1"/>
          <w:docGrid w:type="lines" w:linePitch="326" w:charSpace="0"/>
        </w:sectPr>
      </w:pPr>
    </w:p>
    <w:p>
      <w:pPr>
        <w:pStyle w:val="2"/>
        <w:bidi w:val="0"/>
        <w:jc w:val="center"/>
        <w:rPr>
          <w:rFonts w:hint="eastAsia" w:ascii="黑体" w:hAnsi="黑体" w:eastAsia="黑体" w:cs="黑体"/>
          <w:sz w:val="32"/>
          <w:szCs w:val="32"/>
          <w:lang w:val="en-US" w:eastAsia="zh-CN"/>
        </w:rPr>
      </w:pPr>
      <w:bookmarkStart w:id="163" w:name="_Toc4269"/>
      <w:bookmarkStart w:id="164" w:name="_Toc19210"/>
      <w:bookmarkStart w:id="165" w:name="_Toc2949717"/>
      <w:bookmarkStart w:id="166" w:name="_Toc17219"/>
      <w:bookmarkStart w:id="167" w:name="_Toc15422"/>
      <w:r>
        <w:rPr>
          <w:rFonts w:hint="eastAsia" w:ascii="黑体" w:hAnsi="黑体" w:eastAsia="黑体" w:cs="黑体"/>
          <w:sz w:val="32"/>
          <w:szCs w:val="32"/>
          <w:lang w:val="en-US" w:eastAsia="zh-CN"/>
        </w:rPr>
        <w:t>许昌学院魏晋文化研究中心</w:t>
      </w:r>
      <w:bookmarkEnd w:id="163"/>
      <w:bookmarkEnd w:id="164"/>
      <w:bookmarkEnd w:id="165"/>
      <w:bookmarkEnd w:id="166"/>
      <w:bookmarkEnd w:id="167"/>
    </w:p>
    <w:p>
      <w:pPr>
        <w:spacing w:line="360" w:lineRule="auto"/>
        <w:ind w:firstLine="480" w:firstLineChars="200"/>
        <w:rPr>
          <w:rFonts w:hint="eastAsia" w:ascii="宋体" w:hAnsi="宋体"/>
          <w:szCs w:val="24"/>
        </w:rPr>
      </w:pPr>
      <w:r>
        <w:rPr>
          <w:rFonts w:hint="eastAsia" w:ascii="宋体" w:hAnsi="宋体"/>
          <w:szCs w:val="24"/>
        </w:rPr>
        <w:t>许昌学院魏晋文化研究中心是河南省高校人文社科重点研究基地。一年来，中心在省教育厅社科处的指导下，结合我校发展定位和转型发展总要求，致力于学生培养、科学研究，积极开展对外学术交流，尽力发挥智库建设作用，为许昌市的发展建言献策，提升服务地方经济文化建设的能力。</w:t>
      </w:r>
    </w:p>
    <w:p>
      <w:pPr>
        <w:spacing w:line="360" w:lineRule="auto"/>
        <w:ind w:firstLine="482" w:firstLineChars="200"/>
        <w:rPr>
          <w:rFonts w:hint="eastAsia" w:ascii="宋体" w:hAnsi="宋体"/>
          <w:b/>
          <w:bCs/>
          <w:szCs w:val="24"/>
        </w:rPr>
      </w:pPr>
      <w:bookmarkStart w:id="168" w:name="_Toc25612"/>
      <w:bookmarkStart w:id="169" w:name="_Toc28540"/>
      <w:r>
        <w:rPr>
          <w:rFonts w:hint="eastAsia" w:ascii="宋体" w:hAnsi="宋体"/>
          <w:b/>
          <w:bCs/>
          <w:szCs w:val="24"/>
        </w:rPr>
        <w:t>一、2018年度各项工作总结</w:t>
      </w:r>
      <w:bookmarkEnd w:id="168"/>
      <w:bookmarkEnd w:id="169"/>
    </w:p>
    <w:p>
      <w:pPr>
        <w:spacing w:line="360" w:lineRule="auto"/>
        <w:ind w:firstLine="480" w:firstLineChars="200"/>
        <w:rPr>
          <w:rFonts w:hint="eastAsia" w:ascii="宋体" w:hAnsi="宋体"/>
          <w:szCs w:val="24"/>
        </w:rPr>
      </w:pPr>
      <w:r>
        <w:rPr>
          <w:rFonts w:hint="eastAsia" w:ascii="宋体" w:hAnsi="宋体"/>
          <w:szCs w:val="24"/>
        </w:rPr>
        <w:t>2018年，魏晋文化研究中心根据许昌学院转型发展和许昌市打造文化高地的总体要求，制定了明确工作思路：依靠地缘优势、做好特色研究、围绕学科转型、服务地方建设。</w:t>
      </w:r>
    </w:p>
    <w:p>
      <w:pPr>
        <w:spacing w:line="360" w:lineRule="auto"/>
        <w:ind w:firstLine="482" w:firstLineChars="200"/>
        <w:rPr>
          <w:rFonts w:hint="eastAsia" w:ascii="宋体" w:hAnsi="宋体"/>
          <w:b/>
          <w:bCs/>
          <w:szCs w:val="24"/>
        </w:rPr>
      </w:pPr>
      <w:bookmarkStart w:id="170" w:name="_Toc13861"/>
      <w:bookmarkStart w:id="171" w:name="_Toc18950"/>
      <w:r>
        <w:rPr>
          <w:rFonts w:hint="eastAsia" w:ascii="宋体" w:hAnsi="宋体"/>
          <w:b/>
          <w:bCs/>
          <w:szCs w:val="24"/>
        </w:rPr>
        <w:t>（一）重视基础性学术研究</w:t>
      </w:r>
      <w:bookmarkEnd w:id="170"/>
      <w:bookmarkEnd w:id="171"/>
    </w:p>
    <w:p>
      <w:pPr>
        <w:spacing w:line="360" w:lineRule="auto"/>
        <w:ind w:firstLine="480" w:firstLineChars="200"/>
        <w:rPr>
          <w:rFonts w:hint="eastAsia" w:ascii="宋体" w:hAnsi="宋体"/>
          <w:szCs w:val="24"/>
        </w:rPr>
      </w:pPr>
      <w:r>
        <w:rPr>
          <w:rFonts w:hint="eastAsia" w:ascii="宋体" w:hAnsi="宋体"/>
          <w:szCs w:val="24"/>
        </w:rPr>
        <w:t>魏晋文化研究是我校彰显办学特色的重点学科之一，也是许昌市大力开展文化建设、促进经济发展的重要内容。本着以科研为核心、以教学为基础、以培养学生和服务地方为宗旨的原则，本着严谨、求实的工作作风，致力于打造高效、务实、具有竞争力的科研团队。一是力争申报更多的高层次的人文社科项目，二是力争发表、出版具有创新性的高层次学术论文和著作。2018年，魏晋文化研究中心成员共发表论文47篇（其中CSSCI来源期刊论文12篇），出版学术著作7部。获得省部级研究项目17项（其中国家社科规划项目1项，教育部人文社会科学研究项目3项，省级项目13项）。获得河南省社会科学研究优秀成果4项，教育厅特等奖1项、一等奖6项。</w:t>
      </w:r>
    </w:p>
    <w:p>
      <w:pPr>
        <w:spacing w:line="360" w:lineRule="auto"/>
        <w:ind w:firstLine="482" w:firstLineChars="200"/>
        <w:rPr>
          <w:rFonts w:hint="eastAsia" w:ascii="宋体" w:hAnsi="宋体"/>
          <w:b/>
          <w:bCs/>
          <w:szCs w:val="24"/>
        </w:rPr>
      </w:pPr>
      <w:bookmarkStart w:id="172" w:name="_Toc1968"/>
      <w:bookmarkStart w:id="173" w:name="_Toc18355"/>
      <w:r>
        <w:rPr>
          <w:rFonts w:hint="eastAsia" w:ascii="宋体" w:hAnsi="宋体"/>
          <w:b/>
          <w:bCs/>
          <w:szCs w:val="24"/>
        </w:rPr>
        <w:t>（二）大力开展了许昌地方史研究</w:t>
      </w:r>
      <w:bookmarkEnd w:id="172"/>
      <w:bookmarkEnd w:id="173"/>
    </w:p>
    <w:p>
      <w:pPr>
        <w:spacing w:line="360" w:lineRule="auto"/>
        <w:ind w:firstLine="480" w:firstLineChars="200"/>
        <w:rPr>
          <w:rFonts w:hint="eastAsia" w:ascii="宋体" w:hAnsi="宋体"/>
          <w:szCs w:val="24"/>
        </w:rPr>
      </w:pPr>
      <w:r>
        <w:rPr>
          <w:rFonts w:hint="eastAsia" w:ascii="宋体" w:hAnsi="宋体"/>
          <w:szCs w:val="24"/>
        </w:rPr>
        <w:t>许昌地处中原腹地，历史文化厚重。秦汉以来，有许多名门望族在这里繁衍发展，留下了非常宝贵的文化财富。研究许昌地方史，既具有难得的地缘优势，也符合许昌学院转型发展的办学方针。2018年，魏晋文化研究中心的各位老师齐心协力，在颍川文化、钧瓷文化等方面，均获得了较大的成绩，许多科研项目、论文、著作和科研成果奖多与之有密切的关系。</w:t>
      </w:r>
    </w:p>
    <w:p>
      <w:pPr>
        <w:spacing w:line="360" w:lineRule="auto"/>
        <w:ind w:firstLine="482" w:firstLineChars="200"/>
        <w:rPr>
          <w:rFonts w:hint="eastAsia" w:ascii="宋体" w:hAnsi="宋体"/>
          <w:b/>
          <w:bCs/>
          <w:szCs w:val="24"/>
        </w:rPr>
      </w:pPr>
      <w:bookmarkStart w:id="174" w:name="_Toc7677"/>
      <w:bookmarkStart w:id="175" w:name="_Toc4154"/>
      <w:r>
        <w:rPr>
          <w:rFonts w:hint="eastAsia" w:ascii="宋体" w:hAnsi="宋体"/>
          <w:b/>
          <w:bCs/>
          <w:szCs w:val="24"/>
        </w:rPr>
        <w:t>（三）积极服务于许昌市文化建设</w:t>
      </w:r>
      <w:bookmarkEnd w:id="174"/>
      <w:bookmarkEnd w:id="175"/>
    </w:p>
    <w:p>
      <w:pPr>
        <w:spacing w:line="360" w:lineRule="auto"/>
        <w:ind w:firstLine="480" w:firstLineChars="200"/>
        <w:rPr>
          <w:rFonts w:hint="eastAsia" w:ascii="宋体" w:hAnsi="宋体"/>
          <w:szCs w:val="24"/>
        </w:rPr>
      </w:pPr>
      <w:r>
        <w:rPr>
          <w:rFonts w:hint="eastAsia" w:ascii="宋体" w:hAnsi="宋体"/>
          <w:szCs w:val="24"/>
        </w:rPr>
        <w:t>为了贯彻豫发【2016】16号、豫发【2016】32号文件和许昌市委、市政府有关精神，充分发挥许昌历史上姓氏文化资源优势，打造根亲文化品牌，魏晋文化研究中心积极参与了许昌市文化建设的各项活动。与许昌市统战部共建了许昌颍川文化研究中心；积极参加了许昌市曹魏古城建设座谈论证、许昌许氏文化园规划建设、东南沿海的陈姓名人的寻根活动等；两位专家参加了2018年许昌市三国文化旅游周期间的“三国文化高峰论坛·说曹操”，魏晋文化研究所所长许国林教授据论坛发言内容撰写了论文《曹操的精神文化遗产与许昌市曹魏文化牌的创建》，受到许昌市委市政府的高度重视；公开出版的学术专著或社科普及读物《关羽图传》、《两汉颍川太守研究》、《回望颍川》等具有鲜明的地方历史文化特色，对繁荣许昌哲学社会科学、宣传和继承弘扬许昌优秀文化做出了一定的贡献。</w:t>
      </w:r>
    </w:p>
    <w:p>
      <w:pPr>
        <w:spacing w:line="360" w:lineRule="auto"/>
        <w:ind w:firstLine="482" w:firstLineChars="200"/>
        <w:rPr>
          <w:rFonts w:hint="eastAsia" w:ascii="宋体" w:hAnsi="宋体"/>
          <w:b/>
          <w:bCs/>
          <w:szCs w:val="24"/>
        </w:rPr>
      </w:pPr>
      <w:bookmarkStart w:id="176" w:name="_Toc21243"/>
      <w:bookmarkStart w:id="177" w:name="_Toc30126"/>
      <w:r>
        <w:rPr>
          <w:rFonts w:hint="eastAsia" w:ascii="宋体" w:hAnsi="宋体"/>
          <w:b/>
          <w:bCs/>
          <w:szCs w:val="24"/>
        </w:rPr>
        <w:t>二、2019年度工作计划</w:t>
      </w:r>
      <w:bookmarkEnd w:id="176"/>
      <w:bookmarkEnd w:id="177"/>
    </w:p>
    <w:p>
      <w:pPr>
        <w:spacing w:line="360" w:lineRule="auto"/>
        <w:ind w:firstLine="480" w:firstLineChars="200"/>
        <w:rPr>
          <w:rFonts w:hint="eastAsia" w:ascii="宋体" w:hAnsi="宋体"/>
          <w:szCs w:val="24"/>
        </w:rPr>
      </w:pPr>
      <w:r>
        <w:rPr>
          <w:rFonts w:hint="eastAsia" w:ascii="宋体" w:hAnsi="宋体"/>
          <w:szCs w:val="24"/>
        </w:rPr>
        <w:t>2019年，将重点推进一下几个方面的工作。</w:t>
      </w:r>
    </w:p>
    <w:p>
      <w:pPr>
        <w:spacing w:line="360" w:lineRule="auto"/>
        <w:ind w:firstLine="482" w:firstLineChars="200"/>
        <w:rPr>
          <w:rFonts w:hint="eastAsia" w:ascii="宋体" w:hAnsi="宋体"/>
          <w:b/>
          <w:bCs/>
          <w:szCs w:val="24"/>
        </w:rPr>
      </w:pPr>
      <w:bookmarkStart w:id="178" w:name="_Toc16962"/>
      <w:bookmarkStart w:id="179" w:name="_Toc15656"/>
      <w:r>
        <w:rPr>
          <w:rFonts w:hint="eastAsia" w:ascii="宋体" w:hAnsi="宋体"/>
          <w:b/>
          <w:bCs/>
          <w:szCs w:val="24"/>
        </w:rPr>
        <w:t>（一）智库机构建设</w:t>
      </w:r>
      <w:bookmarkEnd w:id="178"/>
      <w:bookmarkEnd w:id="179"/>
    </w:p>
    <w:p>
      <w:pPr>
        <w:spacing w:line="360" w:lineRule="auto"/>
        <w:ind w:firstLine="480" w:firstLineChars="200"/>
        <w:rPr>
          <w:rFonts w:hint="eastAsia" w:ascii="宋体" w:hAnsi="宋体"/>
          <w:szCs w:val="24"/>
        </w:rPr>
      </w:pPr>
      <w:r>
        <w:rPr>
          <w:rFonts w:hint="eastAsia" w:ascii="宋体" w:hAnsi="宋体"/>
          <w:szCs w:val="24"/>
        </w:rPr>
        <w:t>加强智库基础设施建设，设立专门的管理机构和人员，建立实体化管理体制，负责智库的网站、信息库存等建设和日常管理，为参与智库研究的专家提供良好的工作保障和服务支撑系统。以思想政治建设为引领，以作风建设为抓手，以纪律建设为保障，以能力建设为核心，着力加强部门管理、规范部门运行。</w:t>
      </w:r>
    </w:p>
    <w:p>
      <w:pPr>
        <w:spacing w:line="360" w:lineRule="auto"/>
        <w:ind w:firstLine="482" w:firstLineChars="200"/>
        <w:rPr>
          <w:rFonts w:hint="eastAsia" w:ascii="宋体" w:hAnsi="宋体"/>
          <w:b/>
          <w:bCs/>
          <w:szCs w:val="24"/>
        </w:rPr>
      </w:pPr>
      <w:bookmarkStart w:id="180" w:name="_Toc10199"/>
      <w:bookmarkStart w:id="181" w:name="_Toc8294"/>
      <w:r>
        <w:rPr>
          <w:rFonts w:hint="eastAsia" w:ascii="宋体" w:hAnsi="宋体"/>
          <w:b/>
          <w:bCs/>
          <w:szCs w:val="24"/>
        </w:rPr>
        <w:t>（二）人才队伍建设</w:t>
      </w:r>
      <w:bookmarkEnd w:id="180"/>
      <w:bookmarkEnd w:id="181"/>
    </w:p>
    <w:p>
      <w:pPr>
        <w:spacing w:line="360" w:lineRule="auto"/>
        <w:ind w:firstLine="480" w:firstLineChars="200"/>
        <w:rPr>
          <w:rFonts w:hint="eastAsia" w:ascii="宋体" w:hAnsi="宋体"/>
          <w:szCs w:val="24"/>
        </w:rPr>
      </w:pPr>
      <w:r>
        <w:rPr>
          <w:rFonts w:hint="eastAsia" w:ascii="宋体" w:hAnsi="宋体"/>
          <w:szCs w:val="24"/>
        </w:rPr>
        <w:t>探索建立围绕任务和项目要求的人才柔性流动运行机制，建立吸引和集聚国内外一流人才的政策环境和管理模式，吸引高层次专家“常驻”研究。吸引国内外一流专学者参与研究，加强与国外相关智库的实质性合作，形成国际研究和交流网络，加快智库存建设的国际化发展进程。将进一步优化队伍的学科专业结构，着力打造1-2个服务于许昌学院建设应用型大学的研究方向和学术团队；同时鼓励人员外出学习培训，积极参加各类专题培训，开拓学术视野，提升学术创新能力。</w:t>
      </w:r>
    </w:p>
    <w:p>
      <w:pPr>
        <w:spacing w:line="360" w:lineRule="auto"/>
        <w:ind w:firstLine="482" w:firstLineChars="200"/>
        <w:rPr>
          <w:rFonts w:hint="eastAsia" w:ascii="宋体" w:hAnsi="宋体"/>
          <w:b/>
          <w:bCs/>
          <w:szCs w:val="24"/>
        </w:rPr>
      </w:pPr>
      <w:bookmarkStart w:id="182" w:name="_Toc585"/>
      <w:bookmarkStart w:id="183" w:name="_Toc9753"/>
      <w:r>
        <w:rPr>
          <w:rFonts w:hint="eastAsia" w:ascii="宋体" w:hAnsi="宋体"/>
          <w:b/>
          <w:bCs/>
          <w:szCs w:val="24"/>
        </w:rPr>
        <w:t>（三）经济服务地方</w:t>
      </w:r>
      <w:bookmarkEnd w:id="182"/>
      <w:bookmarkEnd w:id="183"/>
    </w:p>
    <w:p>
      <w:pPr>
        <w:spacing w:line="360" w:lineRule="auto"/>
        <w:ind w:firstLine="480" w:firstLineChars="200"/>
        <w:rPr>
          <w:rFonts w:hint="eastAsia" w:ascii="宋体" w:hAnsi="宋体"/>
          <w:szCs w:val="24"/>
        </w:rPr>
      </w:pPr>
      <w:r>
        <w:rPr>
          <w:rFonts w:hint="eastAsia" w:ascii="宋体" w:hAnsi="宋体"/>
          <w:szCs w:val="24"/>
        </w:rPr>
        <w:t>充分发挥许昌历史上的文化资源优势，建设根亲文化平台，加强与各阶层的社会贤达之间的联系，团结海外侨胞，推动颍川文化研究、教育、宣传、推广、交流和对外联谊等工作。广泛开展与许昌市政府、社会团体的合作，打造许昌文化名片，服务许昌经济社会发展。</w:t>
      </w:r>
    </w:p>
    <w:p>
      <w:pPr>
        <w:spacing w:line="360" w:lineRule="auto"/>
        <w:ind w:firstLine="482" w:firstLineChars="200"/>
        <w:rPr>
          <w:rFonts w:hint="eastAsia" w:ascii="宋体" w:hAnsi="宋体"/>
          <w:b/>
          <w:bCs/>
          <w:szCs w:val="24"/>
        </w:rPr>
      </w:pPr>
      <w:bookmarkStart w:id="184" w:name="_Toc8467"/>
      <w:bookmarkStart w:id="185" w:name="_Toc12654"/>
      <w:r>
        <w:rPr>
          <w:rFonts w:hint="eastAsia" w:ascii="宋体" w:hAnsi="宋体"/>
          <w:b/>
          <w:bCs/>
          <w:szCs w:val="24"/>
        </w:rPr>
        <w:t>（四）积极开展学术交流</w:t>
      </w:r>
      <w:bookmarkEnd w:id="184"/>
      <w:bookmarkEnd w:id="185"/>
    </w:p>
    <w:p>
      <w:pPr>
        <w:spacing w:line="360" w:lineRule="auto"/>
        <w:ind w:firstLine="480" w:firstLineChars="200"/>
        <w:rPr>
          <w:rFonts w:hint="eastAsia" w:ascii="宋体" w:hAnsi="宋体"/>
          <w:szCs w:val="24"/>
        </w:rPr>
      </w:pPr>
      <w:r>
        <w:rPr>
          <w:rFonts w:hint="eastAsia" w:ascii="宋体" w:hAnsi="宋体"/>
          <w:szCs w:val="24"/>
        </w:rPr>
        <w:t>依托中心，联合校内学术力量，进一步凝练地方本科高校转型发展经验，定期举办有影响的高端论坛，帮助研究人员培养问题敏感性，建立与政策制定者、媒体和社会精英等的良好沟通渠道。通过论坛、论文、出版物、权威性研究报告等方式来公布成果，并加强对外宣传，建立信息快速通报和发布机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2"/>
        <w:bidi w:val="0"/>
        <w:jc w:val="center"/>
        <w:rPr>
          <w:rFonts w:hint="eastAsia" w:ascii="黑体" w:hAnsi="黑体" w:eastAsia="黑体" w:cs="黑体"/>
          <w:sz w:val="32"/>
          <w:szCs w:val="32"/>
          <w:lang w:val="en-US" w:eastAsia="zh-CN"/>
        </w:rPr>
      </w:pPr>
      <w:bookmarkStart w:id="186" w:name="_Toc2885"/>
      <w:bookmarkStart w:id="187" w:name="_Toc31250"/>
      <w:bookmarkStart w:id="188" w:name="_Toc2949718"/>
      <w:bookmarkStart w:id="189" w:name="_Toc7656"/>
      <w:bookmarkStart w:id="190" w:name="_Toc18202"/>
      <w:r>
        <w:rPr>
          <w:rFonts w:hint="eastAsia" w:ascii="黑体" w:hAnsi="黑体" w:eastAsia="黑体" w:cs="黑体"/>
          <w:sz w:val="32"/>
          <w:szCs w:val="32"/>
          <w:lang w:val="en-US" w:eastAsia="zh-CN"/>
        </w:rPr>
        <w:t>南阳师范学院南阳发展战略研究院</w:t>
      </w:r>
      <w:bookmarkEnd w:id="186"/>
      <w:bookmarkEnd w:id="187"/>
      <w:bookmarkEnd w:id="188"/>
      <w:bookmarkEnd w:id="189"/>
      <w:bookmarkEnd w:id="190"/>
    </w:p>
    <w:p>
      <w:pPr>
        <w:spacing w:line="360" w:lineRule="auto"/>
        <w:ind w:firstLine="480" w:firstLineChars="200"/>
        <w:rPr>
          <w:rFonts w:ascii="宋体" w:hAnsi="宋体"/>
          <w:szCs w:val="24"/>
        </w:rPr>
      </w:pPr>
      <w:r>
        <w:rPr>
          <w:rFonts w:hint="eastAsia" w:ascii="宋体" w:hAnsi="宋体"/>
          <w:szCs w:val="24"/>
        </w:rPr>
        <w:t>2018年，我院在省教育厅社科处和学校党委行政的正确领导下，深入学习党的十九大精神，坚持以习近平新时代中国特色社会主义思想为指导，主动适应经济发展新常态，全面落实校党委行政决策部署，统筹推进各项工作，积极组织开展应用性、对策型课题研究，各项工作顺利开展、稳步推进，展现出良好的发展态势。</w:t>
      </w:r>
    </w:p>
    <w:p>
      <w:pPr>
        <w:pStyle w:val="4"/>
        <w:spacing w:before="0" w:after="0" w:line="360" w:lineRule="auto"/>
        <w:ind w:left="480"/>
        <w:rPr>
          <w:rFonts w:ascii="宋体" w:hAnsi="宋体"/>
          <w:sz w:val="24"/>
          <w:szCs w:val="24"/>
        </w:rPr>
      </w:pPr>
      <w:r>
        <w:rPr>
          <w:rFonts w:hint="eastAsia" w:ascii="宋体" w:hAnsi="宋体"/>
          <w:sz w:val="24"/>
          <w:szCs w:val="24"/>
        </w:rPr>
        <w:t>一、2018年度研究课题立项建设情况</w:t>
      </w:r>
    </w:p>
    <w:p>
      <w:pPr>
        <w:spacing w:line="360" w:lineRule="auto"/>
        <w:ind w:firstLine="480" w:firstLineChars="200"/>
        <w:rPr>
          <w:rFonts w:ascii="宋体" w:hAnsi="宋体"/>
          <w:szCs w:val="24"/>
        </w:rPr>
      </w:pPr>
      <w:r>
        <w:rPr>
          <w:rFonts w:hint="eastAsia" w:ascii="宋体" w:hAnsi="宋体"/>
          <w:szCs w:val="24"/>
        </w:rPr>
        <w:t>2018年7月，南阳发展战略研究院年度立项课题通过校内外网站面向全省社科研究者公开招标，共收到项目申请书39份，经过校外专家评审，共确定5个重点课题、15个一般课题。</w:t>
      </w:r>
    </w:p>
    <w:p>
      <w:pPr>
        <w:spacing w:line="360" w:lineRule="auto"/>
        <w:ind w:firstLine="480" w:firstLineChars="200"/>
        <w:rPr>
          <w:rFonts w:ascii="宋体" w:hAnsi="宋体"/>
          <w:szCs w:val="24"/>
        </w:rPr>
      </w:pPr>
      <w:r>
        <w:rPr>
          <w:rFonts w:hint="eastAsia" w:ascii="宋体" w:hAnsi="宋体"/>
          <w:szCs w:val="24"/>
        </w:rPr>
        <w:t>2018年我院共获立教育部产学合作协同创新项目5项，获批教育部产学合作协同育人单位。《创新驱动河南省制造业转型升级路径及对策研究》获立2018年度河南省政府决策招标课题。《服务型工业化的路径创新及其运作机制研究》《创新驱动河南制造业转型升级的提升路径与协同策略研究》获立2019年度河南省高等学校重点项目。《制造业服务业推动河南经济高质量发展的路径创新研究》获批河南省教育厅2019年度人文社会科学研究一般项目。我院与河南省经济管理学校联合申报的《南阳区域职业教育与南阳区域产业发展融合研究》获立2018年河南省教育厅职业教育教学改革研究项目重点项目。获批2018年南阳市社科联哲学社会科学规划课题立项5项，其中与南阳市发改委联合申报的《南阳区域性中心城市建设对策研究》获批专项重点课题，其他一般课题4项。</w:t>
      </w:r>
    </w:p>
    <w:p>
      <w:pPr>
        <w:pStyle w:val="4"/>
        <w:spacing w:before="0" w:after="0" w:line="360" w:lineRule="auto"/>
        <w:ind w:firstLine="482" w:firstLineChars="200"/>
        <w:rPr>
          <w:rFonts w:ascii="宋体" w:hAnsi="宋体"/>
          <w:sz w:val="24"/>
          <w:szCs w:val="24"/>
        </w:rPr>
      </w:pPr>
      <w:r>
        <w:rPr>
          <w:rFonts w:hint="eastAsia" w:ascii="宋体" w:hAnsi="宋体"/>
          <w:sz w:val="24"/>
          <w:szCs w:val="24"/>
        </w:rPr>
        <w:t>二、向南阳市委市政府提交研究报告情况</w:t>
      </w:r>
    </w:p>
    <w:p>
      <w:pPr>
        <w:spacing w:line="360" w:lineRule="auto"/>
        <w:ind w:firstLine="480" w:firstLineChars="200"/>
        <w:rPr>
          <w:rFonts w:ascii="宋体" w:hAnsi="宋体"/>
          <w:szCs w:val="24"/>
        </w:rPr>
      </w:pPr>
      <w:r>
        <w:rPr>
          <w:rFonts w:hint="eastAsia" w:ascii="宋体" w:hAnsi="宋体"/>
          <w:szCs w:val="24"/>
        </w:rPr>
        <w:t>2018年初，我院研究成果《“因势利导”建新城 “顺势而为”兴南阳》作为篇首被收入南阳市委政策研究室《决策建议》呈市委张文深书记阅示。《郑万高铁对南阳经济社会发展的机遇与挑战》的调研报告被霍好胜市长确立为南阳市政府2018年第一号调研课题。《关于做好南阳市新的社会阶层人士统战工作顶层设计的几点思考》获南阳市委常委、统战部长刘树华批示，并代拟中共南阳市委《关于加强新的社会阶层人士统战工作的实施意见》的文件。与法学院共同完成的《法治建设推进区域生态经济发展》研究报告被收入全省庆祝改革开放40周年研讨会。此外，2018年向河南省政府提交《关于加强“三区一群”域外城市建设的建议》，向河南省政协提交《紧紧围绕三大任务 开创我省金融业发展新局面》等报告，并在省政协专题座谈会上做主题发言；向市委市政府提交《“印记卧龙岗”项目建设调研报告》《南阳历史文化资源展示纲要》等报告并被部分采纳。2018我院研究成果获获2017年度教育厅成果一等奖1项，二等奖1项；获南阳市政府决策研究课题优秀成果一等奖1项，二等奖1项，三等奖1项。</w:t>
      </w:r>
    </w:p>
    <w:p>
      <w:pPr>
        <w:pStyle w:val="4"/>
        <w:spacing w:before="0" w:after="0" w:line="360" w:lineRule="auto"/>
        <w:ind w:left="480"/>
        <w:rPr>
          <w:rFonts w:ascii="宋体" w:hAnsi="宋体"/>
          <w:sz w:val="24"/>
          <w:szCs w:val="24"/>
        </w:rPr>
      </w:pPr>
      <w:r>
        <w:rPr>
          <w:rFonts w:hint="eastAsia" w:ascii="宋体" w:hAnsi="宋体"/>
          <w:sz w:val="24"/>
          <w:szCs w:val="24"/>
        </w:rPr>
        <w:t>三、主动服务地方经济社会发展情况</w:t>
      </w:r>
    </w:p>
    <w:p>
      <w:pPr>
        <w:spacing w:line="360" w:lineRule="auto"/>
        <w:ind w:firstLine="480" w:firstLineChars="200"/>
        <w:rPr>
          <w:rFonts w:ascii="宋体" w:hAnsi="宋体"/>
          <w:szCs w:val="24"/>
        </w:rPr>
      </w:pPr>
      <w:r>
        <w:rPr>
          <w:rFonts w:hint="eastAsia" w:ascii="宋体" w:hAnsi="宋体"/>
          <w:szCs w:val="24"/>
        </w:rPr>
        <w:t>我院紧紧围绕我校“地方性”“应用型”的办学定位，始终坚持与地方经济社会紧密结合，聚焦区域特色需求，发挥新型智库作用，在积极服务南阳市委市政府决策的同时，利用自身智库优势主动“走出去”，政策理论影响力不断扩大。2018年3月，为淅川县驻村第一书记做《乡村振兴战略解读与关键问题的把握》的讲座；5月为中共桐柏县委中心组做《当前经济形势与乡村振兴战略》专题辅导报告；6月受河南省产业发展研究会邀请，做《“一带一路”与南阳经济发展》主题报告。</w:t>
      </w:r>
    </w:p>
    <w:p>
      <w:pPr>
        <w:spacing w:line="360" w:lineRule="auto"/>
        <w:ind w:firstLine="480" w:firstLineChars="200"/>
        <w:rPr>
          <w:rFonts w:ascii="宋体" w:hAnsi="宋体"/>
          <w:szCs w:val="24"/>
        </w:rPr>
      </w:pPr>
      <w:r>
        <w:rPr>
          <w:rFonts w:hint="eastAsia" w:ascii="宋体" w:hAnsi="宋体"/>
          <w:szCs w:val="24"/>
        </w:rPr>
        <w:t>2018年3-5月，我院研究人员受邀对南阳经济社会发展现象进行点评，在南阳日报发表理论点评文章2篇，并受邀接受河南日报采访；4-6月，我院连续在《南阳日报》“经济周刊”主持一周论坛刊，围绕《乡村振兴》《豫酒振兴》等主题发表系列理论文章，旨在聚焦南阳区域特色需求，助推南阳转型升级；7-11月，与南阳工商联合作派出6个课题组深入南阳10县2区调研营商环境，向企业家代表方法调研问卷、组织企业家代表座谈，目前《南阳市营商环境总报告》和10县2区分报告已递交市委市政府主要领导。</w:t>
      </w:r>
    </w:p>
    <w:p>
      <w:pPr>
        <w:pStyle w:val="4"/>
        <w:spacing w:before="0" w:after="0" w:line="360" w:lineRule="auto"/>
        <w:ind w:left="480"/>
        <w:rPr>
          <w:rFonts w:ascii="宋体" w:hAnsi="宋体"/>
          <w:sz w:val="24"/>
          <w:szCs w:val="24"/>
        </w:rPr>
      </w:pPr>
      <w:r>
        <w:rPr>
          <w:rFonts w:hint="eastAsia" w:ascii="宋体" w:hAnsi="宋体"/>
          <w:sz w:val="24"/>
          <w:szCs w:val="24"/>
        </w:rPr>
        <w:t>四、学术交流活动开展情况</w:t>
      </w:r>
    </w:p>
    <w:p>
      <w:pPr>
        <w:spacing w:line="360" w:lineRule="auto"/>
        <w:ind w:firstLine="480" w:firstLineChars="200"/>
        <w:rPr>
          <w:rFonts w:ascii="宋体" w:hAnsi="宋体"/>
          <w:szCs w:val="24"/>
        </w:rPr>
      </w:pPr>
      <w:r>
        <w:rPr>
          <w:rFonts w:hint="eastAsia" w:ascii="宋体" w:hAnsi="宋体"/>
          <w:szCs w:val="24"/>
        </w:rPr>
        <w:t>我院坚持“迎进来 走出去”广泛参加各类学术交流活动。2018年4月，受邀参加河南省推进高校智库建设研讨会、第八届中原智库论坛和第四届全国生态文明建设与区域创新发展战略学术研讨会；6月，做好河南省社科院文献情报中心主任王超一行来我院调研考察相关工作；7月，赴青岛参加教育部产学合作协同育人项目评审会暨产教融合研讨会；11月，参加在重庆举办的全国地方科技智库联盟青年研究人员培训。</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191" w:name="_Toc17962"/>
      <w:bookmarkStart w:id="192" w:name="_Toc24687"/>
      <w:bookmarkStart w:id="193" w:name="_Toc2949719"/>
      <w:bookmarkStart w:id="194" w:name="_Toc25321"/>
      <w:bookmarkStart w:id="195" w:name="_Toc6362"/>
      <w:r>
        <w:rPr>
          <w:rFonts w:hint="eastAsia" w:ascii="黑体" w:hAnsi="黑体" w:eastAsia="黑体" w:cs="黑体"/>
          <w:sz w:val="32"/>
          <w:szCs w:val="32"/>
          <w:lang w:val="en-US" w:eastAsia="zh-CN"/>
        </w:rPr>
        <w:t>洛阳师范学院河南省文化与旅游产业创新发展研究中心</w:t>
      </w:r>
      <w:bookmarkEnd w:id="191"/>
      <w:bookmarkEnd w:id="192"/>
      <w:bookmarkEnd w:id="193"/>
      <w:bookmarkEnd w:id="194"/>
      <w:bookmarkEnd w:id="195"/>
    </w:p>
    <w:p>
      <w:pPr>
        <w:spacing w:line="360" w:lineRule="auto"/>
        <w:ind w:firstLine="480" w:firstLineChars="200"/>
        <w:rPr>
          <w:rFonts w:ascii="宋体" w:hAnsi="宋体"/>
          <w:szCs w:val="24"/>
        </w:rPr>
      </w:pPr>
      <w:r>
        <w:rPr>
          <w:rFonts w:hint="eastAsia" w:ascii="宋体" w:hAnsi="宋体"/>
          <w:szCs w:val="24"/>
        </w:rPr>
        <w:t>2018年以来，洛阳师范学院河南省文化与旅游产业创新发展研究中心在人才培养、科学研究、社会服务等方面取得了重要进展。现将2018年工作总结及2019年工作计划总结如下：</w:t>
      </w:r>
    </w:p>
    <w:p>
      <w:pPr>
        <w:pStyle w:val="4"/>
        <w:spacing w:before="0" w:after="0" w:line="360" w:lineRule="auto"/>
        <w:ind w:left="480"/>
        <w:rPr>
          <w:rFonts w:ascii="宋体" w:hAnsi="宋体"/>
          <w:sz w:val="24"/>
          <w:szCs w:val="24"/>
        </w:rPr>
      </w:pPr>
      <w:r>
        <w:rPr>
          <w:rFonts w:hint="eastAsia" w:ascii="宋体" w:hAnsi="宋体"/>
          <w:sz w:val="24"/>
          <w:szCs w:val="24"/>
        </w:rPr>
        <w:t>一、人才培养</w:t>
      </w:r>
    </w:p>
    <w:p>
      <w:pPr>
        <w:spacing w:line="360" w:lineRule="auto"/>
        <w:ind w:firstLine="480" w:firstLineChars="200"/>
        <w:rPr>
          <w:rFonts w:ascii="宋体" w:hAnsi="宋体"/>
          <w:szCs w:val="24"/>
        </w:rPr>
      </w:pPr>
      <w:r>
        <w:rPr>
          <w:rFonts w:hint="eastAsia" w:ascii="宋体" w:hAnsi="宋体"/>
          <w:szCs w:val="24"/>
        </w:rPr>
        <w:t>2018年，学院新增博士教师6人，硕士教师8人，晋升教授1人，副教授1人，讲师3人。获批生态旅游环境监测与保护省科技创新团队1个，旅游管理省高校黄大年式教师团队1个，旅游管理省级优秀基层教学组织1个，省高校科技创新人才项目1项，省高校青年骨干教师1项，新增双师双能型教师18人。</w:t>
      </w:r>
    </w:p>
    <w:p>
      <w:pPr>
        <w:spacing w:line="360" w:lineRule="auto"/>
        <w:ind w:firstLine="480" w:firstLineChars="200"/>
        <w:rPr>
          <w:rFonts w:ascii="宋体" w:hAnsi="宋体"/>
          <w:szCs w:val="24"/>
        </w:rPr>
      </w:pPr>
      <w:r>
        <w:rPr>
          <w:rFonts w:hint="eastAsia" w:ascii="宋体" w:hAnsi="宋体"/>
          <w:szCs w:val="24"/>
        </w:rPr>
        <w:t>2018年，学院获全国MTA教指委优秀教学案例1项，《景区规划与开发》省示范性虚拟仿真实验教学项目1项，文化和旅游部双师型教师培养项目1项。正式立项旅游管理教学案例6 项，制定了案例编写的激励措施及办法和筹建MTA 案例库的具体方案及实施计划。1个学生团队主持项目获批文化和旅游部实践型服务英才团队，3名同学荣获全国大学生红色旅游创意策划大赛三等奖，4名学生在全国旅游院校服务技能大赛中荣获一等奖2项、二等奖2项，2个学生团队获创青春省大学生创业大赛二等奖、三等奖。</w:t>
      </w:r>
    </w:p>
    <w:p>
      <w:pPr>
        <w:pStyle w:val="4"/>
        <w:spacing w:before="0" w:after="0" w:line="360" w:lineRule="auto"/>
        <w:ind w:left="480"/>
        <w:rPr>
          <w:rFonts w:ascii="宋体" w:hAnsi="宋体"/>
          <w:sz w:val="24"/>
          <w:szCs w:val="24"/>
        </w:rPr>
      </w:pPr>
      <w:r>
        <w:rPr>
          <w:rFonts w:hint="eastAsia" w:ascii="宋体" w:hAnsi="宋体"/>
          <w:sz w:val="24"/>
          <w:szCs w:val="24"/>
        </w:rPr>
        <w:t>二、科学研究</w:t>
      </w:r>
    </w:p>
    <w:p>
      <w:pPr>
        <w:spacing w:line="360" w:lineRule="auto"/>
        <w:ind w:firstLine="480" w:firstLineChars="200"/>
        <w:rPr>
          <w:rFonts w:ascii="宋体" w:hAnsi="宋体"/>
          <w:szCs w:val="24"/>
        </w:rPr>
      </w:pPr>
      <w:r>
        <w:rPr>
          <w:rFonts w:hint="eastAsia" w:ascii="宋体" w:hAnsi="宋体"/>
          <w:szCs w:val="24"/>
        </w:rPr>
        <w:t>依托洛阳师范学院河南省文化与旅游产业创新发展研究中心的发展，旅游管理省重点学科获批，旅游管理省优势特色学科顺利通过中期验收，中原经济区智慧旅游省协同创新中心顺利通过期末验收，中心二期发展规划编制完成</w:t>
      </w:r>
      <w:bookmarkStart w:id="196" w:name="_Toc517708495"/>
      <w:r>
        <w:rPr>
          <w:rFonts w:hint="eastAsia" w:ascii="宋体" w:hAnsi="宋体"/>
          <w:szCs w:val="24"/>
        </w:rPr>
        <w:t>。</w:t>
      </w:r>
      <w:bookmarkEnd w:id="196"/>
      <w:r>
        <w:rPr>
          <w:rFonts w:hint="eastAsia" w:ascii="宋体" w:hAnsi="宋体"/>
          <w:szCs w:val="24"/>
        </w:rPr>
        <w:t>2018年，学院发表核心以上论文13篇，其中，SCI论文5篇，SSCI论文1篇，EI论文1篇，CSSCI论文2篇，CSCD论文 1篇。出版著作2本。获批国家级项目1项，省部级项目5项。获省哲学社科优秀成果三等奖2项，获授权发明专利4项，软件著作权19项。中心2018年持续加强加强科研平台内涵建设，中心现有智慧旅游与物联网技术工程实验室、河南省文化与旅游产业发展软科学研究基地等多个科研平台。</w:t>
      </w:r>
    </w:p>
    <w:p>
      <w:pPr>
        <w:pStyle w:val="4"/>
        <w:spacing w:before="0" w:after="0" w:line="360" w:lineRule="auto"/>
        <w:ind w:left="480"/>
        <w:rPr>
          <w:rFonts w:ascii="宋体" w:hAnsi="宋体"/>
          <w:sz w:val="24"/>
          <w:szCs w:val="24"/>
        </w:rPr>
      </w:pPr>
      <w:r>
        <w:rPr>
          <w:rFonts w:hint="eastAsia" w:ascii="宋体" w:hAnsi="宋体"/>
          <w:sz w:val="24"/>
          <w:szCs w:val="24"/>
        </w:rPr>
        <w:t>三、社会服务</w:t>
      </w:r>
    </w:p>
    <w:p>
      <w:pPr>
        <w:spacing w:line="360" w:lineRule="auto"/>
        <w:ind w:firstLine="480" w:firstLineChars="200"/>
        <w:rPr>
          <w:rFonts w:ascii="宋体" w:hAnsi="宋体"/>
          <w:szCs w:val="24"/>
        </w:rPr>
      </w:pPr>
      <w:r>
        <w:rPr>
          <w:rFonts w:hint="eastAsia" w:ascii="宋体" w:hAnsi="宋体"/>
          <w:szCs w:val="24"/>
        </w:rPr>
        <w:t>2018年，依托中心，洛阳师范学院国土与旅游学院广泛展开社会服务工作，加大横向项目科研经费引入力度，深化与地方政府、企事业单位的合作，学院教师参与文化和旅游部组织的云南旅游扶贫调研、宁夏全域旅游营销调研，省旅游局全域旅游项目评审等工作，为省旅游局、漯河市委组织部、焦作市委组织部、漯河市扶贫办、洛阳市旅发委、焦作市旅游局、驻马店市妇联、嵩县县委组织部、登封市旅游局等，提供专题讲座、战略咨询、规划编制、课题研究、专业支持等服务。并为地方旅游业发展提供战略咨询、规划编制、专题研究、专业支持等服务。2018年，承担了《如何发挥云台山的龙头带动作用和如何发挥修武县在旅游资源整合上的龙头带动作用调研报告》《栾川县农家宾馆服务质量规范》《洛阳市乡村旅游发展报告》《洛龙区全域旅游标识系统建设方案》《栾川县休闲农业乡村旅游精准扶贫项目调研报告》《“自驾游栾川·你来我买单”栾川县第二届高速公路免费活动效应评估》《嵩县高速公路免费活动效应评估》《登封市旅游景区暗访报告》《栾川县休闲农业乡村旅游总体规划》等共9项调研报告/规划的编制工作。同时，进驻栾川对休闲农业乡村旅游精准扶贫项目展开实地调研和现场指导培训；对栾川县庙子镇杨树底村开展了当地家庭宾馆经营能力和实务的针对性培训；酒店管理教工党支部同栾川县杨树底村党支部开展支部“结对共建”，开展扶贫志愿活动，为杨树底村的旅游发展提供建议。整体上不断加快科研成果转化，取得了良好的社会影响。</w:t>
      </w:r>
    </w:p>
    <w:p>
      <w:pPr>
        <w:pStyle w:val="4"/>
        <w:spacing w:before="0" w:after="0" w:line="360" w:lineRule="auto"/>
        <w:ind w:left="480"/>
        <w:rPr>
          <w:rFonts w:ascii="宋体" w:hAnsi="宋体"/>
          <w:sz w:val="24"/>
          <w:szCs w:val="24"/>
        </w:rPr>
      </w:pPr>
      <w:r>
        <w:rPr>
          <w:rFonts w:hint="eastAsia" w:ascii="宋体" w:hAnsi="宋体"/>
          <w:sz w:val="24"/>
          <w:szCs w:val="24"/>
        </w:rPr>
        <w:t>四、高校智库</w:t>
      </w:r>
    </w:p>
    <w:p>
      <w:pPr>
        <w:spacing w:line="360" w:lineRule="auto"/>
        <w:ind w:firstLine="480" w:firstLineChars="200"/>
        <w:rPr>
          <w:rFonts w:ascii="宋体" w:hAnsi="宋体"/>
          <w:szCs w:val="24"/>
        </w:rPr>
      </w:pPr>
      <w:r>
        <w:rPr>
          <w:rFonts w:hint="eastAsia" w:ascii="宋体" w:hAnsi="宋体"/>
          <w:szCs w:val="24"/>
        </w:rPr>
        <w:t>中心负责人梁留科参加全国政协十三届一次会议并建言献策。3月1日以来，《人民政协报》05版以《为新时代凝聚强大正能量——全国政协委员热议常委会工作报告》为题，人民网、《河南日报》06版以《代表、委员点赞党报新媒体 反应快 选题准 创意多》为题，《中国邮政报》以《全国政协委员梁留科：把脉跨境电商 发展平台经济》为题，河南卫视新闻联播以《住豫全国政协委员启程赴京》、《住豫全国政协委员分界别审议政协常委会工作报告》为题，3月5日《东方今报》07版、凤凰网资讯频道以《全国政协委员梁留科：继续提高参政议政能力 为河南发展鼓与呼》为题，3月6日《东方今报》07版、北京晨报网、凤凰网资讯频道以《全国政协委员梁留科：将隋唐大运河文化带建设纳入国家“大运河建设”布局》为题，洛阳网以《全国政协委员、洛阳师范学院院长梁留科：活化隋唐大运河遗产 弘扬隋唐大运河文化》为题，报道学科带头人梁留科参加全国政协十三届一次会议并建言献策。</w:t>
      </w:r>
    </w:p>
    <w:p>
      <w:pPr>
        <w:pStyle w:val="4"/>
        <w:spacing w:before="0" w:after="0" w:line="360" w:lineRule="auto"/>
        <w:ind w:left="480"/>
        <w:rPr>
          <w:rFonts w:ascii="宋体" w:hAnsi="宋体"/>
          <w:sz w:val="24"/>
          <w:szCs w:val="24"/>
        </w:rPr>
      </w:pPr>
      <w:r>
        <w:rPr>
          <w:rFonts w:hint="eastAsia" w:ascii="宋体" w:hAnsi="宋体"/>
          <w:sz w:val="24"/>
          <w:szCs w:val="24"/>
        </w:rPr>
        <w:t>五、学术交流</w:t>
      </w:r>
    </w:p>
    <w:p>
      <w:pPr>
        <w:spacing w:line="360" w:lineRule="auto"/>
        <w:ind w:firstLine="480" w:firstLineChars="200"/>
        <w:rPr>
          <w:rFonts w:ascii="宋体" w:hAnsi="宋体"/>
          <w:szCs w:val="24"/>
        </w:rPr>
      </w:pPr>
      <w:r>
        <w:rPr>
          <w:rFonts w:hint="eastAsia" w:ascii="宋体" w:hAnsi="宋体"/>
          <w:szCs w:val="24"/>
        </w:rPr>
        <w:t>4月14日至15日，由中国国土经济学会、河南省社会科学院、北京物资学院和中心联合主办的“大运河文化论坛”在我校举行。5月26日，由中心与意大利都灵理工大学共同主办的“中意智慧城市合作研究室”项目国际学术研讨会在成均楼B302会议室举行。</w:t>
      </w:r>
    </w:p>
    <w:p>
      <w:pPr>
        <w:pStyle w:val="4"/>
        <w:spacing w:before="0" w:after="0" w:line="360" w:lineRule="auto"/>
        <w:ind w:left="480"/>
        <w:rPr>
          <w:rFonts w:ascii="宋体" w:hAnsi="宋体"/>
          <w:sz w:val="24"/>
          <w:szCs w:val="24"/>
          <w:lang w:val="zh-CN"/>
        </w:rPr>
      </w:pPr>
      <w:r>
        <w:rPr>
          <w:rFonts w:hint="eastAsia" w:ascii="宋体" w:hAnsi="宋体"/>
          <w:sz w:val="24"/>
          <w:szCs w:val="24"/>
        </w:rPr>
        <w:t>六、</w:t>
      </w:r>
      <w:r>
        <w:rPr>
          <w:rFonts w:hint="eastAsia" w:ascii="宋体" w:hAnsi="宋体"/>
          <w:sz w:val="24"/>
          <w:szCs w:val="24"/>
          <w:lang w:val="zh-CN"/>
        </w:rPr>
        <w:t>存在问题与改进措施</w:t>
      </w:r>
    </w:p>
    <w:p>
      <w:pPr>
        <w:spacing w:line="360" w:lineRule="auto"/>
        <w:ind w:firstLine="480" w:firstLineChars="200"/>
        <w:rPr>
          <w:rFonts w:ascii="宋体" w:hAnsi="宋体"/>
          <w:szCs w:val="24"/>
        </w:rPr>
      </w:pPr>
      <w:r>
        <w:rPr>
          <w:rFonts w:hint="eastAsia" w:ascii="宋体" w:hAnsi="宋体"/>
          <w:szCs w:val="24"/>
        </w:rPr>
        <w:t>中心2018年以来，我院上下汇智汇力、凝聚共识、振奋精神、扎实推进各项任务，整体推进呈现良好态势。但是，由于主客观因素的制约，中心发展还存在一定的问题，比如骨干教师正高职称人员、省部级以上科研项目、标志性社会服务成果、高水平学术论文、省部级以上获奖成果、国际交流合作尚有待加强。在2019年的建设中，学院将广开思路，多方筹措，建立更为科学高效的内部治理体系，稳步推进中心各项工作。</w:t>
      </w:r>
    </w:p>
    <w:p/>
    <w:p>
      <w:pPr>
        <w:pStyle w:val="15"/>
        <w:spacing w:before="156" w:beforeLines="50" w:after="156" w:afterLines="50" w:line="360" w:lineRule="auto"/>
        <w:ind w:right="-197" w:rightChars="-82"/>
        <w:rPr>
          <w:rFonts w:ascii="黑体" w:hAnsi="黑体" w:eastAsia="黑体"/>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197" w:name="_Toc2949720"/>
      <w:bookmarkStart w:id="198" w:name="_Toc11244"/>
      <w:bookmarkStart w:id="199" w:name="_Toc377"/>
      <w:bookmarkStart w:id="200" w:name="_Toc27786"/>
      <w:bookmarkStart w:id="201" w:name="_Toc11343"/>
      <w:r>
        <w:rPr>
          <w:rFonts w:hint="eastAsia" w:ascii="黑体" w:hAnsi="黑体" w:eastAsia="黑体" w:cs="黑体"/>
          <w:sz w:val="32"/>
          <w:szCs w:val="32"/>
          <w:lang w:val="en-US" w:eastAsia="zh-CN"/>
        </w:rPr>
        <w:t>商丘师范学院豫鲁苏皖接合区经济社会发展研究中心</w:t>
      </w:r>
      <w:bookmarkEnd w:id="197"/>
      <w:bookmarkEnd w:id="198"/>
      <w:bookmarkEnd w:id="199"/>
      <w:bookmarkEnd w:id="200"/>
      <w:bookmarkEnd w:id="201"/>
    </w:p>
    <w:p>
      <w:pPr>
        <w:spacing w:line="360" w:lineRule="auto"/>
        <w:ind w:firstLine="480" w:firstLineChars="200"/>
        <w:rPr>
          <w:rFonts w:ascii="宋体" w:hAnsi="宋体"/>
          <w:szCs w:val="24"/>
        </w:rPr>
      </w:pPr>
      <w:r>
        <w:rPr>
          <w:rFonts w:hint="eastAsia" w:ascii="宋体" w:hAnsi="宋体"/>
          <w:szCs w:val="24"/>
        </w:rPr>
        <w:t>豫鲁苏皖接合区经济社会发展研究中心是商丘师范学院校级科研平台，主要致力于省际接合区经济社会发展的研究机构，主要地方电子商务、经济史、产业与区域技术创新等领域的研究。先把2018年的工作总结如下：</w:t>
      </w:r>
    </w:p>
    <w:p>
      <w:pPr>
        <w:pStyle w:val="4"/>
        <w:spacing w:before="0" w:after="0" w:line="360" w:lineRule="auto"/>
        <w:ind w:left="480"/>
        <w:rPr>
          <w:rFonts w:ascii="宋体" w:hAnsi="宋体"/>
          <w:sz w:val="24"/>
          <w:szCs w:val="24"/>
        </w:rPr>
      </w:pPr>
      <w:r>
        <w:rPr>
          <w:rFonts w:hint="eastAsia" w:ascii="宋体" w:hAnsi="宋体"/>
          <w:sz w:val="24"/>
          <w:szCs w:val="24"/>
          <w:lang w:eastAsia="zh-CN"/>
        </w:rPr>
        <w:t>一、</w:t>
      </w:r>
      <w:r>
        <w:rPr>
          <w:rFonts w:hint="eastAsia" w:ascii="宋体" w:hAnsi="宋体"/>
          <w:sz w:val="24"/>
          <w:szCs w:val="24"/>
        </w:rPr>
        <w:t>纵向科研与论文</w:t>
      </w:r>
    </w:p>
    <w:p>
      <w:pPr>
        <w:spacing w:line="360" w:lineRule="auto"/>
        <w:ind w:firstLine="480" w:firstLineChars="200"/>
        <w:rPr>
          <w:rFonts w:ascii="宋体" w:hAnsi="宋体"/>
          <w:szCs w:val="24"/>
        </w:rPr>
      </w:pPr>
      <w:r>
        <w:rPr>
          <w:rFonts w:hint="eastAsia" w:ascii="宋体" w:hAnsi="宋体"/>
          <w:szCs w:val="24"/>
        </w:rPr>
        <w:t>一年来，研究中心顺利完成本年度的度国家社科基金、教育部人文社科规划项目、河南省哲学社会科学规划项目及后期资助项目、河南省软科学研究计划项目、河南省政府决策招标课题等省部级以上课题的申报工作。完成河南省教育厅人文社会科学研究计划项目、河南省社科联普及规划项目、商丘市哲学社会科学规划项目等市厅级项目的申报工作。</w:t>
      </w:r>
    </w:p>
    <w:p>
      <w:pPr>
        <w:spacing w:line="360" w:lineRule="auto"/>
        <w:ind w:firstLine="480" w:firstLineChars="200"/>
        <w:rPr>
          <w:rFonts w:ascii="宋体" w:hAnsi="宋体"/>
          <w:szCs w:val="24"/>
        </w:rPr>
      </w:pPr>
      <w:r>
        <w:rPr>
          <w:rFonts w:hint="eastAsia" w:ascii="宋体" w:hAnsi="宋体"/>
          <w:szCs w:val="24"/>
        </w:rPr>
        <w:t>2018年，研究中心获得教师公开发表论文30篇，其中学校C类期刊15篇，D类期刊5篇。成功获批2019年度河南省高校科技创新团队1项，河南省高校人文社科重大项目1项，河南省社科规划项目1项，河南省政府招标项目1项，河南省软科学研究计划项目2项。</w:t>
      </w:r>
    </w:p>
    <w:p>
      <w:pPr>
        <w:spacing w:line="360" w:lineRule="auto"/>
        <w:ind w:firstLine="480" w:firstLineChars="200"/>
        <w:rPr>
          <w:rFonts w:ascii="宋体" w:hAnsi="宋体"/>
          <w:szCs w:val="24"/>
        </w:rPr>
      </w:pPr>
      <w:r>
        <w:rPr>
          <w:rFonts w:hint="eastAsia" w:ascii="宋体" w:hAnsi="宋体"/>
          <w:szCs w:val="24"/>
        </w:rPr>
        <w:t>研究中心以在研的国家项目为依托，积极凝练研究团队，目前在研国家社科基金项目3项，河南省高校人文社科重大项目1项，教育部人文社科重大招标子课题1项。</w:t>
      </w:r>
    </w:p>
    <w:p>
      <w:pPr>
        <w:pStyle w:val="4"/>
        <w:spacing w:before="0" w:after="0" w:line="360" w:lineRule="auto"/>
        <w:ind w:left="480"/>
        <w:rPr>
          <w:rFonts w:ascii="宋体" w:hAnsi="宋体"/>
          <w:sz w:val="24"/>
          <w:szCs w:val="24"/>
        </w:rPr>
      </w:pPr>
      <w:r>
        <w:rPr>
          <w:rFonts w:hint="eastAsia" w:ascii="宋体" w:hAnsi="宋体"/>
          <w:sz w:val="24"/>
          <w:szCs w:val="24"/>
          <w:lang w:eastAsia="zh-CN"/>
        </w:rPr>
        <w:t>二、</w:t>
      </w:r>
      <w:r>
        <w:rPr>
          <w:rFonts w:hint="eastAsia" w:ascii="宋体" w:hAnsi="宋体"/>
          <w:sz w:val="24"/>
          <w:szCs w:val="24"/>
        </w:rPr>
        <w:t>横向科研</w:t>
      </w:r>
    </w:p>
    <w:p>
      <w:pPr>
        <w:spacing w:line="360" w:lineRule="auto"/>
        <w:ind w:firstLine="480" w:firstLineChars="200"/>
        <w:rPr>
          <w:rFonts w:ascii="宋体" w:hAnsi="宋体"/>
          <w:szCs w:val="24"/>
        </w:rPr>
      </w:pPr>
      <w:r>
        <w:rPr>
          <w:rFonts w:hint="eastAsia" w:ascii="宋体" w:hAnsi="宋体"/>
          <w:szCs w:val="24"/>
        </w:rPr>
        <w:t>研究中心积极推动校企合作，现在已经与河南省埃阿网络科技有限公司、河南省顺丰速运有限公司签署合作协议。与河南省埃阿网络科技有限公司的合作项目“电商客户服务实践与创新”主要用于学生电商实践和中心电子商务客户服务的调查研究。与河南省顺丰速运有限公司在物流行业规划、物流工程技术研发等领域签订了框架协议，将依托商丘市物流枢纽的优势地位开展相应的研究，同时成立的 “顺丰班”为学生的专业实践提供了良好的平台。</w:t>
      </w:r>
    </w:p>
    <w:p>
      <w:pPr>
        <w:spacing w:line="360" w:lineRule="auto"/>
        <w:ind w:firstLine="480" w:firstLineChars="200"/>
        <w:rPr>
          <w:rFonts w:ascii="宋体" w:hAnsi="宋体"/>
          <w:szCs w:val="24"/>
        </w:rPr>
      </w:pPr>
      <w:r>
        <w:rPr>
          <w:rFonts w:hint="eastAsia" w:ascii="宋体" w:hAnsi="宋体"/>
          <w:szCs w:val="24"/>
        </w:rPr>
        <w:t>与商丘市企业家协会就民营经济发展研究、企业培训和管理咨询等达成了战略合作意向。在校地合作处的牵头下，联合经济管理学院、新闻传播学院、创新创业学院，与商丘市企业家协会计划成立“华商商学院”。现已经针对华商商学院的组织架构、运转机制、合作方式等问题与商丘市企业家协会负责人磋商了多次，现已经达成了共识。</w:t>
      </w:r>
    </w:p>
    <w:p>
      <w:pPr>
        <w:spacing w:line="360" w:lineRule="auto"/>
        <w:ind w:firstLine="480" w:firstLineChars="200"/>
        <w:rPr>
          <w:rFonts w:ascii="宋体" w:hAnsi="宋体"/>
          <w:szCs w:val="24"/>
        </w:rPr>
      </w:pPr>
      <w:r>
        <w:rPr>
          <w:rFonts w:hint="eastAsia" w:ascii="宋体" w:hAnsi="宋体"/>
          <w:szCs w:val="24"/>
        </w:rPr>
        <w:t>研究中心积极与商丘市委政策研究室、商丘市政府研究室等部门合作，就商丘市发展定位、枢纽经济发展等问题开展多次交流，为商丘市经济的高质量发展建言献策。</w:t>
      </w:r>
    </w:p>
    <w:p>
      <w:pPr>
        <w:spacing w:line="360" w:lineRule="auto"/>
        <w:ind w:firstLine="480" w:firstLineChars="200"/>
        <w:rPr>
          <w:rFonts w:ascii="宋体" w:hAnsi="宋体"/>
          <w:szCs w:val="24"/>
        </w:rPr>
      </w:pPr>
      <w:r>
        <w:rPr>
          <w:rFonts w:hint="eastAsia" w:ascii="宋体" w:hAnsi="宋体"/>
          <w:szCs w:val="24"/>
        </w:rPr>
        <w:t>2018年，中心承接横向科研项目8项，到账横向科研经费110万元。</w:t>
      </w:r>
    </w:p>
    <w:p>
      <w:pPr>
        <w:pStyle w:val="4"/>
        <w:spacing w:before="0" w:after="0" w:line="360" w:lineRule="auto"/>
        <w:ind w:left="480"/>
        <w:rPr>
          <w:rFonts w:ascii="宋体" w:hAnsi="宋体"/>
          <w:sz w:val="24"/>
          <w:szCs w:val="24"/>
        </w:rPr>
      </w:pPr>
      <w:r>
        <w:rPr>
          <w:rFonts w:hint="eastAsia" w:ascii="宋体" w:hAnsi="宋体"/>
          <w:sz w:val="24"/>
          <w:szCs w:val="24"/>
          <w:lang w:eastAsia="zh-CN"/>
        </w:rPr>
        <w:t>三、</w:t>
      </w:r>
      <w:r>
        <w:rPr>
          <w:rFonts w:hint="eastAsia" w:ascii="宋体" w:hAnsi="宋体"/>
          <w:sz w:val="24"/>
          <w:szCs w:val="24"/>
        </w:rPr>
        <w:t>学术交流</w:t>
      </w:r>
    </w:p>
    <w:p>
      <w:pPr>
        <w:spacing w:line="360" w:lineRule="auto"/>
        <w:ind w:firstLine="480" w:firstLineChars="200"/>
        <w:rPr>
          <w:rFonts w:ascii="宋体" w:hAnsi="宋体"/>
          <w:szCs w:val="24"/>
        </w:rPr>
      </w:pPr>
      <w:r>
        <w:rPr>
          <w:rFonts w:hint="eastAsia" w:ascii="宋体" w:hAnsi="宋体"/>
          <w:szCs w:val="24"/>
        </w:rPr>
        <w:t>中心重视学术交流工作，鼓励中心研究人员开展学术交流。2018年中心研究人员共参加国内外学术交流会议10场次，邀请国内专家到中心讲座5场次。</w:t>
      </w:r>
    </w:p>
    <w:p>
      <w:pPr>
        <w:spacing w:line="360" w:lineRule="auto"/>
        <w:ind w:firstLine="480" w:firstLineChars="200"/>
        <w:rPr>
          <w:rFonts w:ascii="宋体" w:hAnsi="宋体"/>
          <w:szCs w:val="24"/>
        </w:rPr>
      </w:pPr>
      <w:r>
        <w:rPr>
          <w:rFonts w:hint="eastAsia" w:ascii="宋体" w:hAnsi="宋体"/>
          <w:szCs w:val="24"/>
        </w:rPr>
        <w:t>总之，研究中心获得了较大的成绩，2019年，中心将积极向兄弟智库学习，在横纵向科研方面加大科研力度，在高水平科研成果上下功夫，力争出一批高质量的研究成果。</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02" w:name="_Toc2949721"/>
      <w:bookmarkStart w:id="203" w:name="_Toc20328"/>
      <w:bookmarkStart w:id="204" w:name="_Toc16964"/>
      <w:bookmarkStart w:id="205" w:name="_Toc32623"/>
      <w:bookmarkStart w:id="206" w:name="_Toc30916"/>
      <w:r>
        <w:rPr>
          <w:rFonts w:hint="eastAsia" w:ascii="黑体" w:hAnsi="黑体" w:eastAsia="黑体" w:cs="黑体"/>
          <w:sz w:val="32"/>
          <w:szCs w:val="32"/>
          <w:lang w:val="en-US" w:eastAsia="zh-CN"/>
        </w:rPr>
        <w:t>郑州航空工业管理学院航空经济发展河南省协同创新中心</w:t>
      </w:r>
      <w:bookmarkEnd w:id="202"/>
      <w:bookmarkEnd w:id="203"/>
      <w:bookmarkEnd w:id="204"/>
      <w:bookmarkEnd w:id="205"/>
      <w:bookmarkEnd w:id="206"/>
    </w:p>
    <w:p>
      <w:pPr>
        <w:spacing w:line="360" w:lineRule="auto"/>
        <w:ind w:firstLine="480" w:firstLineChars="200"/>
        <w:rPr>
          <w:rFonts w:ascii="宋体" w:hAnsi="宋体"/>
          <w:szCs w:val="24"/>
        </w:rPr>
      </w:pPr>
      <w:r>
        <w:rPr>
          <w:rFonts w:hint="eastAsia" w:ascii="宋体" w:hAnsi="宋体"/>
          <w:szCs w:val="24"/>
        </w:rPr>
        <w:t>航空经济发展河南省协同创新中心自参与郑州航空港经济综合实验区申请国家战略规划建设以来，2018年全面整合郑州航院校内外创新资源，由郑州航院作为牵头单位，联合省发改委、省民航办等13家单位组建了航空经济发展协同创新战略联盟，设立了“航空经济发展河南省协同创新中心”、“河南航空经济研究中心”，新增设立一批航空特色学科专业，培育20多个航空特色研发团创新团队，中心紧密围绕郑州航空港经济综合实验区建设开展了以下工作：</w:t>
      </w:r>
    </w:p>
    <w:p>
      <w:pPr>
        <w:pStyle w:val="4"/>
        <w:spacing w:before="0" w:after="0" w:line="360" w:lineRule="auto"/>
        <w:ind w:left="480"/>
        <w:rPr>
          <w:rFonts w:ascii="宋体" w:hAnsi="宋体"/>
          <w:sz w:val="24"/>
          <w:szCs w:val="24"/>
        </w:rPr>
      </w:pPr>
      <w:r>
        <w:rPr>
          <w:rFonts w:hint="eastAsia" w:ascii="宋体" w:hAnsi="宋体"/>
          <w:sz w:val="24"/>
          <w:szCs w:val="24"/>
        </w:rPr>
        <w:t>一、开展航空经济理论研究</w:t>
      </w:r>
    </w:p>
    <w:p>
      <w:pPr>
        <w:spacing w:line="360" w:lineRule="auto"/>
        <w:ind w:firstLine="480" w:firstLineChars="200"/>
        <w:rPr>
          <w:rFonts w:ascii="宋体" w:hAnsi="宋体"/>
          <w:szCs w:val="24"/>
        </w:rPr>
      </w:pPr>
      <w:r>
        <w:rPr>
          <w:rFonts w:hint="eastAsia" w:ascii="宋体" w:hAnsi="宋体"/>
          <w:szCs w:val="24"/>
        </w:rPr>
        <w:t>中心从成立运行以来，以经济理论为指导，组建了航空经济、航空物流、航空投资、航空金融、航空产业、航空信息、航空材料、航空维修和航空都市建设等20多个创新团队，立足郑州航空港经济综合实验区建设，通过对国内国外机场、临空经济区、研究机构的大量调研，开展了航空经济领域的系列理论研究，2018年规划出版航空经济发展论丛著作4部(《空港城市地铁项目PPP模式可保风险管理研究：以郑州市为例》、《 发展航空经济的金融支持与创新研究》、《多脉冲激光雷达技术》、《航空大数据》)，与中原发展研究院联合出版《郑州航空港经济综合实验区发展报告（2018）》。撰写8期航空经济智库要报（编制的航空经济智库要报上报到省政府，国家民航局，教育厅，以及中心目前的20个理事单位和其它协同单位，扩大了智库影响）；制作4期航空经济通讯。与郑州航空工业管理学院学报联合主办航空经济专栏，在航空经济特色研究领域有一定影响。</w:t>
      </w:r>
    </w:p>
    <w:p>
      <w:pPr>
        <w:pStyle w:val="4"/>
        <w:spacing w:before="0" w:after="0" w:line="360" w:lineRule="auto"/>
        <w:ind w:left="480"/>
        <w:rPr>
          <w:rFonts w:ascii="宋体" w:hAnsi="宋体"/>
          <w:sz w:val="24"/>
          <w:szCs w:val="24"/>
        </w:rPr>
      </w:pPr>
      <w:r>
        <w:rPr>
          <w:rFonts w:hint="eastAsia" w:ascii="宋体" w:hAnsi="宋体"/>
          <w:sz w:val="24"/>
          <w:szCs w:val="24"/>
        </w:rPr>
        <w:t>二、围绕航空港实验区建设开展服务应用研究</w:t>
      </w:r>
    </w:p>
    <w:p>
      <w:pPr>
        <w:spacing w:line="360" w:lineRule="auto"/>
        <w:ind w:firstLine="480" w:firstLineChars="200"/>
        <w:rPr>
          <w:rFonts w:ascii="宋体" w:hAnsi="宋体"/>
          <w:szCs w:val="24"/>
        </w:rPr>
      </w:pPr>
      <w:r>
        <w:rPr>
          <w:rFonts w:hint="eastAsia" w:ascii="宋体" w:hAnsi="宋体"/>
          <w:szCs w:val="24"/>
        </w:rPr>
        <w:t xml:space="preserve">中心践行十九大精神，围绕河南“四张牌”和“三区一群”建设，按照《关于加强中原智库建设的实施意见》（豫办[2015]32号）对本中心建设中原高端智库的定位和要求，在航空经济理论“郑州模式”一期建设成果的基础上，聚焦航空经济影响图、多式联运河南指数国际影响力、航空产业高端集聚驱动力、知识产权科技转化推进力、航空大数据服务支撑力、航空都市文化软实力等重大前沿课题，激活国内外航空特色优势资源，强化服务航空产业与区域经济发展的能力和水平，显著提升协同创新质量与效益，努力建设在航空经济领域有影响力的高端特色智库，智库建设成就入选科研处选送教育厅的改革开放四十年典型材料。 </w:t>
      </w:r>
    </w:p>
    <w:p>
      <w:pPr>
        <w:spacing w:line="360" w:lineRule="auto"/>
        <w:ind w:firstLine="480" w:firstLineChars="200"/>
        <w:rPr>
          <w:rFonts w:ascii="宋体" w:hAnsi="宋体"/>
          <w:szCs w:val="24"/>
        </w:rPr>
      </w:pPr>
      <w:r>
        <w:rPr>
          <w:rFonts w:hint="eastAsia" w:ascii="宋体" w:hAnsi="宋体"/>
          <w:szCs w:val="24"/>
        </w:rPr>
        <w:t>2018年4月，根据省委王国生书记听取港区建设汇报的要求，根据省航港办的工作布置，中心受港区管委会委托完成了“国内主要临空经济示范区规划建设比较研究”任务。此项研究受到了港区领导马健主任的批示。2018年10月，受港区管委会委托完成了“航空港实验区2019年经济高质量发展研究”任务。</w:t>
      </w:r>
    </w:p>
    <w:p>
      <w:pPr>
        <w:spacing w:line="360" w:lineRule="auto"/>
        <w:ind w:firstLine="480" w:firstLineChars="200"/>
        <w:rPr>
          <w:rFonts w:ascii="宋体" w:hAnsi="宋体"/>
          <w:szCs w:val="24"/>
        </w:rPr>
      </w:pPr>
      <w:r>
        <w:rPr>
          <w:rFonts w:hint="eastAsia" w:ascii="宋体" w:hAnsi="宋体"/>
          <w:szCs w:val="24"/>
        </w:rPr>
        <w:t>此外，2018年受港区管委会委托完成了以下5个课题研究：“郑州航空港经济综合实验区“十三五”物流产业发展规划”、“郑州航空港实验区物流枢纽布局和建设情况调研报告”、“郑州航空港实验区促进现代物流业转型发展的实施意见”、“实验区冷链物流、电商物流、快递物流发展工作方案”、“郑州航空港经济综合实验区文化产业发展规划”，得到郑州航空港经济综合实验区的高度认可。</w:t>
      </w:r>
    </w:p>
    <w:p>
      <w:pPr>
        <w:spacing w:line="360" w:lineRule="auto"/>
        <w:ind w:firstLine="480" w:firstLineChars="200"/>
        <w:rPr>
          <w:rFonts w:ascii="宋体" w:hAnsi="宋体"/>
          <w:szCs w:val="24"/>
        </w:rPr>
      </w:pPr>
      <w:r>
        <w:rPr>
          <w:rFonts w:hint="eastAsia" w:ascii="宋体" w:hAnsi="宋体"/>
          <w:szCs w:val="24"/>
        </w:rPr>
        <w:t>中心研究员吴振坤处长获得3个省领导的批示；其他获得市里领导批示2个；完成20项航空经济类（有中心署名）横向课题。</w:t>
      </w:r>
    </w:p>
    <w:p>
      <w:pPr>
        <w:pStyle w:val="4"/>
        <w:spacing w:before="0" w:after="0" w:line="360" w:lineRule="auto"/>
        <w:ind w:left="480"/>
        <w:rPr>
          <w:rFonts w:ascii="宋体" w:hAnsi="宋体"/>
          <w:sz w:val="24"/>
          <w:szCs w:val="24"/>
        </w:rPr>
      </w:pPr>
      <w:r>
        <w:rPr>
          <w:rFonts w:hint="eastAsia" w:ascii="宋体" w:hAnsi="宋体"/>
          <w:sz w:val="24"/>
          <w:szCs w:val="24"/>
        </w:rPr>
        <w:t>三、开展了一系列航空经济合作交流、宣传活动</w:t>
      </w:r>
    </w:p>
    <w:p>
      <w:pPr>
        <w:spacing w:line="360" w:lineRule="auto"/>
        <w:ind w:firstLine="480" w:firstLineChars="200"/>
        <w:rPr>
          <w:rFonts w:ascii="宋体" w:hAnsi="宋体"/>
          <w:szCs w:val="24"/>
        </w:rPr>
      </w:pPr>
      <w:r>
        <w:rPr>
          <w:rFonts w:hint="eastAsia" w:ascii="宋体" w:hAnsi="宋体"/>
          <w:szCs w:val="24"/>
        </w:rPr>
        <w:t>中心促成郑州航院与国际民航组织(ICAO)的对接，并使郑州航院成为“国际航空航天教育协会”创始成员单位。学生在第二届国际民航组织下一代航空专业人才全球峰会暨模拟国际民航组织论坛”取得冠军佳绩。</w:t>
      </w:r>
    </w:p>
    <w:p>
      <w:pPr>
        <w:spacing w:line="360" w:lineRule="auto"/>
        <w:ind w:firstLine="480" w:firstLineChars="200"/>
        <w:rPr>
          <w:rFonts w:ascii="宋体" w:hAnsi="宋体"/>
          <w:szCs w:val="24"/>
        </w:rPr>
      </w:pPr>
      <w:r>
        <w:rPr>
          <w:rFonts w:hint="eastAsia" w:ascii="宋体" w:hAnsi="宋体"/>
          <w:szCs w:val="24"/>
        </w:rPr>
        <w:t>中心主办4次国际国内高峰论坛，分别为2018年3月28日-29日“第三届中国国际航空物流发展大会”（邀请到了中国物流学会会长贺登才）；2018年4月25-27日“创新中国 ·2018中国国际航空产业技术高峰论坛”（邀请到了航空发动机专家刘大响院士、杰出校友杨圣明学部委员）；2018年12月30日-12月2日“2018·中国航空保险高峰论坛”（中国保险学会副会长姚飞作《当前中国保险市场现状与趋势》报告，中国保险学会副会长卓志作了题为《行为风险管理探讨》的主题报告）；11月13-15日2018航空电子技术发展与应用龙子湖论坛在2018年4月26日举办的“创新中国 ·2018中国国际航空产业技术高峰论坛”。</w:t>
      </w:r>
    </w:p>
    <w:p>
      <w:pPr>
        <w:spacing w:line="360" w:lineRule="auto"/>
        <w:ind w:firstLine="480" w:firstLineChars="200"/>
        <w:rPr>
          <w:rFonts w:ascii="宋体" w:hAnsi="宋体"/>
          <w:szCs w:val="24"/>
        </w:rPr>
      </w:pPr>
      <w:r>
        <w:rPr>
          <w:rFonts w:hint="eastAsia" w:ascii="宋体" w:hAnsi="宋体"/>
          <w:szCs w:val="24"/>
        </w:rPr>
        <w:t>通过省外专局项目，充分发挥张安明，万翔，赵永淦等外籍航空规划、航空供应链、航空保险等知名专家作用；通过邀请刘大响院士，杰出校友杨圣明学部委员，杰出校友万人计划中国科技大学吴杰教授等参加论坛，主讲航空经济大讲堂等方式，提升中心人才建设高度。</w:t>
      </w:r>
    </w:p>
    <w:p>
      <w:pPr>
        <w:spacing w:line="360" w:lineRule="auto"/>
        <w:ind w:firstLine="480" w:firstLineChars="200"/>
        <w:rPr>
          <w:rFonts w:ascii="宋体" w:hAnsi="宋体"/>
          <w:szCs w:val="24"/>
        </w:rPr>
      </w:pPr>
      <w:r>
        <w:rPr>
          <w:rFonts w:hint="eastAsia" w:ascii="宋体" w:hAnsi="宋体"/>
          <w:szCs w:val="24"/>
        </w:rPr>
        <w:t>中心积极参加“中国航空国际产能合作联盟筹备会议”，郑州航院并成为新丝路国际合作教育联盟、新丝路国际合作文化联盟成员。</w:t>
      </w:r>
    </w:p>
    <w:p>
      <w:pPr>
        <w:spacing w:line="360" w:lineRule="auto"/>
        <w:ind w:firstLine="480" w:firstLineChars="200"/>
        <w:rPr>
          <w:rFonts w:ascii="宋体" w:hAnsi="宋体"/>
          <w:szCs w:val="24"/>
        </w:rPr>
      </w:pPr>
      <w:r>
        <w:rPr>
          <w:rFonts w:hint="eastAsia" w:ascii="宋体" w:hAnsi="宋体"/>
          <w:szCs w:val="24"/>
        </w:rPr>
        <w:t>中心2018年又新增加三个联盟单位：1个理事单位--河南启迪之星科技企业孵化器有限公司；2个协同单位--河南省大豫众创空间有限公司和上海茂隆生态科技有限公司，扩大了中心影响力。</w:t>
      </w:r>
    </w:p>
    <w:p>
      <w:pPr>
        <w:spacing w:line="360" w:lineRule="auto"/>
        <w:ind w:firstLine="480" w:firstLineChars="200"/>
        <w:rPr>
          <w:rFonts w:ascii="宋体" w:hAnsi="宋体"/>
          <w:szCs w:val="24"/>
        </w:rPr>
      </w:pPr>
      <w:r>
        <w:rPr>
          <w:rFonts w:hint="eastAsia" w:ascii="宋体" w:hAnsi="宋体"/>
          <w:szCs w:val="24"/>
        </w:rPr>
        <w:t>创办航空之家微信群，打造郑航的“青年航宇创新联盟”，积极推进郑州航院与省航协共建民航学院主导的河南省民航教师教学发展中心建设。</w:t>
      </w:r>
    </w:p>
    <w:p>
      <w:pPr>
        <w:spacing w:line="360" w:lineRule="auto"/>
        <w:ind w:firstLine="480" w:firstLineChars="200"/>
        <w:rPr>
          <w:rFonts w:ascii="宋体" w:hAnsi="宋体"/>
          <w:szCs w:val="24"/>
        </w:rPr>
      </w:pPr>
      <w:r>
        <w:rPr>
          <w:rFonts w:hint="eastAsia" w:ascii="宋体" w:hAnsi="宋体"/>
          <w:szCs w:val="24"/>
        </w:rPr>
        <w:t>助力航展，与郑州航展组委会密切沟通，进行航展组织工作。</w:t>
      </w:r>
    </w:p>
    <w:p>
      <w:pPr>
        <w:spacing w:line="360" w:lineRule="auto"/>
        <w:ind w:firstLine="480" w:firstLineChars="200"/>
        <w:rPr>
          <w:rFonts w:ascii="宋体" w:hAnsi="宋体"/>
          <w:szCs w:val="24"/>
        </w:rPr>
      </w:pPr>
      <w:r>
        <w:rPr>
          <w:rFonts w:hint="eastAsia" w:ascii="宋体" w:hAnsi="宋体"/>
          <w:szCs w:val="24"/>
        </w:rPr>
        <w:t>促进中美航空安全学术交流，中心充分调动中心通航安全团队专家积极性，促成郑州市科技局“郑州市民航安全与可靠性国际科技合作基地”获批。</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07" w:name="_Toc2949722"/>
      <w:bookmarkStart w:id="208" w:name="_Toc3597"/>
      <w:bookmarkStart w:id="209" w:name="_Toc17328"/>
      <w:bookmarkStart w:id="210" w:name="_Toc19032"/>
      <w:bookmarkStart w:id="211" w:name="_Toc23574"/>
      <w:r>
        <w:rPr>
          <w:rFonts w:hint="eastAsia" w:ascii="黑体" w:hAnsi="黑体" w:eastAsia="黑体" w:cs="黑体"/>
          <w:sz w:val="32"/>
          <w:szCs w:val="32"/>
          <w:lang w:val="en-US" w:eastAsia="zh-CN"/>
        </w:rPr>
        <w:t>洛阳理工学院河南文化旅游研究中心</w:t>
      </w:r>
      <w:bookmarkEnd w:id="207"/>
      <w:bookmarkEnd w:id="208"/>
      <w:bookmarkEnd w:id="209"/>
      <w:bookmarkEnd w:id="210"/>
      <w:bookmarkEnd w:id="211"/>
    </w:p>
    <w:p>
      <w:pPr>
        <w:spacing w:line="360" w:lineRule="auto"/>
        <w:ind w:right="-482" w:rightChars="-201" w:firstLine="480" w:firstLineChars="200"/>
        <w:rPr>
          <w:rFonts w:ascii="宋体" w:hAnsi="宋体"/>
          <w:szCs w:val="24"/>
        </w:rPr>
      </w:pPr>
      <w:r>
        <w:rPr>
          <w:rFonts w:hint="eastAsia" w:ascii="宋体" w:hAnsi="宋体"/>
          <w:szCs w:val="24"/>
        </w:rPr>
        <w:t>洛阳理工学院河南旅游文化研究中心是依托河南省教育厅高等学校人文社会科学重点研究基地河南古都文化中心而建立的研究机构。一年来，研究中心根据河南古都文化中心的要求，制定了年度发展计划，整合校内外科研力量，形成了基本的研究队伍，凝练了研究方向。研究中心还通过举办学术会议、举行学术讲座、学术论坛、开展专家咨询等，为省、市文化旅游业发展，建言献策。现将2018年工作总结及2019年度工作计划呈报。</w:t>
      </w:r>
    </w:p>
    <w:p>
      <w:pPr>
        <w:pStyle w:val="4"/>
        <w:spacing w:before="0" w:after="0" w:line="360" w:lineRule="auto"/>
        <w:ind w:left="480" w:right="-482" w:rightChars="-201"/>
        <w:rPr>
          <w:rFonts w:hint="eastAsia" w:ascii="宋体" w:hAnsi="宋体"/>
          <w:sz w:val="24"/>
          <w:szCs w:val="24"/>
        </w:rPr>
      </w:pPr>
      <w:r>
        <w:rPr>
          <w:rFonts w:hint="eastAsia" w:ascii="宋体" w:hAnsi="宋体"/>
          <w:sz w:val="24"/>
          <w:szCs w:val="24"/>
        </w:rPr>
        <w:t>一、2018年度各项工作总结</w:t>
      </w:r>
    </w:p>
    <w:p>
      <w:pPr>
        <w:pStyle w:val="4"/>
        <w:spacing w:before="0" w:after="0" w:line="360" w:lineRule="auto"/>
        <w:ind w:right="-482" w:rightChars="-201" w:firstLine="482" w:firstLineChars="200"/>
        <w:rPr>
          <w:rFonts w:ascii="宋体" w:hAnsi="宋体"/>
          <w:sz w:val="24"/>
          <w:szCs w:val="24"/>
        </w:rPr>
      </w:pPr>
      <w:r>
        <w:rPr>
          <w:rFonts w:hint="eastAsia" w:ascii="宋体" w:hAnsi="宋体"/>
          <w:sz w:val="24"/>
          <w:szCs w:val="24"/>
        </w:rPr>
        <w:t>（一）在省市科研项目的申报中，重视针对河南及洛阳地区文化旅游应用对策项目的申报</w:t>
      </w:r>
    </w:p>
    <w:p>
      <w:pPr>
        <w:spacing w:line="360" w:lineRule="auto"/>
        <w:ind w:right="-482" w:rightChars="-201" w:firstLine="480" w:firstLineChars="200"/>
        <w:rPr>
          <w:rFonts w:ascii="宋体" w:hAnsi="宋体"/>
          <w:szCs w:val="24"/>
        </w:rPr>
      </w:pPr>
      <w:r>
        <w:rPr>
          <w:rFonts w:hint="eastAsia" w:ascii="宋体" w:hAnsi="宋体"/>
          <w:szCs w:val="24"/>
        </w:rPr>
        <w:t>2018年年初，在年度项目申报动员中，我们进行了分级布署。明确要求，国家级项目、教育部项目、省社科规划项目、省教育厅项目重在基础研究，而省政府发展研究项目、省软科学项目及省市社科联项目，重在应用对策研究。对于河南旅游文化研究中心而言，则尤其应当对河南旅游业进行有针对性的研究。中心要求所有成员，都必须有相应的课题申报。在所有成员将其拟申报题目汇总后，召开了年度项目申报专门会议，确定了三十多个旅游文献方面的应用型项目，进行申报。主要有旅游IP视域下河南佛教景区的文化建构与品牌塑造研究、洛河沿岸重要文化遗存探源、河南非物质文化遗产的开发及保护研究、“一带一路”背景下河南曲艺音乐创新发展的路径与对策研究、“一带一路”视域下河南旅游舞蹈发展研究、“一带一路”背景下历史文物名称英译的规范化研究、河南省佛教旅游景点中文化文本的英译研究、跨文化交际视角下的旅游日语翻译研究、“一带一路”影响下基于河洛文化的洛阳旅游舞蹈发展研究、河南省绿色旅游发展路径硏究、河南乡村旅游发展问题研究、乡村振兴战略背景下的乡村生态旅游发展研究、春节期间乡村体育运动与中国传统节庆文化互动发展的实证研究、现代意识下的洛阳里坊住区形态的传承与发展、洛阳旅游文化元素在现代插画设计中的应用研究、VR技术在隋唐洛阳城文化体验中的应用研究、构建洛阳特色的根亲文化视觉形象、洛阳文化遗存向旅游文创产品转化机制研究、洛阳农民牡丹画创意产业化刍议、洛阳唐三彩瓷板画艺术开发利用问题研究、基于古都特色环境保护下的洛阳街区设计研究、新安县民间舞蹈九连灯的发展形态研究、中原文化视域下河南古都旅游舞蹈发展研究、基于纽马克翻译理论的洛阳民俗旅游文化翻译研究、新媒介时代洛阳旅游文化对外传播渠道现状及形象建构研究、“一带一路”背景下洛阳博物馆外宣资料英译的现状及策略研究、接受美学视域下旅游翻译中的文化、洛阳名人匾额与旅游资源开发研究、洛阳丝路文化的当代价值及传承创新路径研究、豫西窑洞文化保护发展与旅游融合研究、伏牛山历史文化资源与乡村旅游深度融合研究、中原历史文化资源与乡村旅游深度融合研究等。最终有21个项目获得各级立项。虽然这些项目级别不高，但均具有较强的针对性，对于凝聚学校河南文化旅游研究的力量，锻炼学术队伍有着重要的作用。</w:t>
      </w:r>
    </w:p>
    <w:p>
      <w:pPr>
        <w:spacing w:line="360" w:lineRule="auto"/>
        <w:ind w:right="-482" w:rightChars="-201" w:firstLine="482" w:firstLineChars="200"/>
        <w:rPr>
          <w:rFonts w:ascii="宋体" w:hAnsi="宋体"/>
          <w:b/>
          <w:bCs/>
          <w:szCs w:val="24"/>
        </w:rPr>
      </w:pPr>
      <w:r>
        <w:rPr>
          <w:rFonts w:hint="eastAsia" w:ascii="宋体" w:hAnsi="宋体"/>
          <w:b/>
          <w:bCs/>
          <w:sz w:val="24"/>
          <w:szCs w:val="24"/>
        </w:rPr>
        <w:t>（</w:t>
      </w:r>
      <w:r>
        <w:rPr>
          <w:rFonts w:hint="eastAsia" w:ascii="宋体" w:hAnsi="宋体"/>
          <w:b/>
          <w:bCs/>
          <w:sz w:val="24"/>
          <w:szCs w:val="24"/>
          <w:lang w:eastAsia="zh-CN"/>
        </w:rPr>
        <w:t>二</w:t>
      </w:r>
      <w:r>
        <w:rPr>
          <w:rFonts w:hint="eastAsia" w:ascii="宋体" w:hAnsi="宋体"/>
          <w:b/>
          <w:bCs/>
          <w:sz w:val="24"/>
          <w:szCs w:val="24"/>
        </w:rPr>
        <w:t>）</w:t>
      </w:r>
      <w:r>
        <w:rPr>
          <w:rFonts w:hint="eastAsia" w:ascii="宋体" w:hAnsi="宋体"/>
          <w:b/>
          <w:bCs/>
          <w:szCs w:val="24"/>
        </w:rPr>
        <w:t>发挥基础研究优势，针对特定旅游景点、景区或者旅游产品进行基础性研究，为旅游业提升文化内涵，丰富文化内容提供智力支撑</w:t>
      </w:r>
    </w:p>
    <w:p>
      <w:pPr>
        <w:spacing w:line="360" w:lineRule="auto"/>
        <w:ind w:right="-482" w:rightChars="-201" w:firstLine="480" w:firstLineChars="200"/>
        <w:rPr>
          <w:rFonts w:ascii="宋体" w:hAnsi="宋体"/>
          <w:szCs w:val="24"/>
        </w:rPr>
      </w:pPr>
      <w:r>
        <w:rPr>
          <w:rFonts w:hint="eastAsia" w:ascii="宋体" w:hAnsi="宋体"/>
          <w:szCs w:val="24"/>
        </w:rPr>
        <w:t>文化旅游离不开文化。景区的文化内涵，不仅是景区品质的体现，也是景区个性所在。一年来，我们围绕龙门石窟、嵩山、洛阳关林、洛阳民俗博物馆、洛阳契约文书博物馆、洛阳匾额博物馆等进行专题的基础性、文献资料性研究，分别申报了明清时期关公文化对洛阳社会的影响 、西周成周与嵩山文明研究、豫西中小石窟的调查与造像艺术研究等项目。这些研究多为公益性质，不仅会给相关旅游业发展及产品创意提供借鉴，丰富旅游业态，提升旅游的文化内涵，而且能够培养相关科研研人员学以致用的意识，为其下一步针对旅游进行策论性、规划性研究工作打下基础。</w:t>
      </w:r>
    </w:p>
    <w:p>
      <w:pPr>
        <w:spacing w:line="360" w:lineRule="auto"/>
        <w:ind w:right="-482" w:rightChars="-201" w:firstLine="482" w:firstLineChars="200"/>
        <w:rPr>
          <w:rFonts w:ascii="宋体" w:hAnsi="宋体"/>
          <w:b/>
          <w:bCs/>
          <w:szCs w:val="24"/>
        </w:rPr>
      </w:pPr>
      <w:r>
        <w:rPr>
          <w:rFonts w:hint="eastAsia" w:ascii="宋体" w:hAnsi="宋体"/>
          <w:b/>
          <w:bCs/>
          <w:sz w:val="24"/>
          <w:szCs w:val="24"/>
        </w:rPr>
        <w:t>（</w:t>
      </w:r>
      <w:r>
        <w:rPr>
          <w:rFonts w:hint="eastAsia" w:ascii="宋体" w:hAnsi="宋体"/>
          <w:b/>
          <w:bCs/>
          <w:sz w:val="24"/>
          <w:szCs w:val="24"/>
          <w:lang w:eastAsia="zh-CN"/>
        </w:rPr>
        <w:t>三</w:t>
      </w:r>
      <w:r>
        <w:rPr>
          <w:rFonts w:hint="eastAsia" w:ascii="宋体" w:hAnsi="宋体"/>
          <w:b/>
          <w:bCs/>
          <w:sz w:val="24"/>
          <w:szCs w:val="24"/>
        </w:rPr>
        <w:t>）</w:t>
      </w:r>
      <w:r>
        <w:rPr>
          <w:rFonts w:hint="eastAsia" w:ascii="宋体" w:hAnsi="宋体"/>
          <w:b/>
          <w:bCs/>
          <w:szCs w:val="24"/>
        </w:rPr>
        <w:t>与旅游景区、旅游服务业开展产学研合作，为景区提供文化及创意支持</w:t>
      </w:r>
    </w:p>
    <w:p>
      <w:pPr>
        <w:spacing w:line="360" w:lineRule="auto"/>
        <w:ind w:right="-482" w:rightChars="-201" w:firstLine="480" w:firstLineChars="200"/>
        <w:rPr>
          <w:rFonts w:ascii="宋体" w:hAnsi="宋体"/>
          <w:szCs w:val="24"/>
        </w:rPr>
      </w:pPr>
      <w:r>
        <w:rPr>
          <w:rFonts w:hint="eastAsia" w:ascii="宋体" w:hAnsi="宋体"/>
          <w:szCs w:val="24"/>
        </w:rPr>
        <w:t>一年来，中心积极与相关政府部门、企事业单位进行合作，根据其需要，进行研究。先后签订了尚客优快捷酒店（洛阳旗舰店）视觉形象设计服务合同、木植街乡升坪村美丽乡村建设及旅游度假产业规划设计开发服务协议、栾川县叫河镇休闲农业乡村旅游精准扶贫项目规划与设计、影像与记忆：洛阳工业遗产档案数据库建设项目、神话的关羽与文化的关羽、洛阳契约文书中的故事等产学研项目。这些项目均根据相关旅游景区及服务业的需求，包括景观设计、文化创意、景区规划、文化资源搜集研究保护等各个方面，提供相应的文化服务。上述项目共获得横向科研经费113万元，提升了老师产学研合作的能力，培养了学校与企业之间的协同创新能力。</w:t>
      </w:r>
    </w:p>
    <w:p>
      <w:pPr>
        <w:spacing w:line="360" w:lineRule="auto"/>
        <w:ind w:right="-482" w:rightChars="-201" w:firstLine="482" w:firstLineChars="200"/>
        <w:rPr>
          <w:rFonts w:ascii="宋体" w:hAnsi="宋体"/>
          <w:b/>
          <w:bCs/>
          <w:szCs w:val="24"/>
        </w:rPr>
      </w:pPr>
      <w:r>
        <w:rPr>
          <w:rFonts w:hint="eastAsia" w:ascii="宋体" w:hAnsi="宋体"/>
          <w:b/>
          <w:bCs/>
          <w:sz w:val="24"/>
          <w:szCs w:val="24"/>
        </w:rPr>
        <w:t>（</w:t>
      </w:r>
      <w:r>
        <w:rPr>
          <w:rFonts w:hint="eastAsia" w:ascii="宋体" w:hAnsi="宋体"/>
          <w:b/>
          <w:bCs/>
          <w:sz w:val="24"/>
          <w:szCs w:val="24"/>
          <w:lang w:eastAsia="zh-CN"/>
        </w:rPr>
        <w:t>四</w:t>
      </w:r>
      <w:r>
        <w:rPr>
          <w:rFonts w:hint="eastAsia" w:ascii="宋体" w:hAnsi="宋体"/>
          <w:b/>
          <w:bCs/>
          <w:sz w:val="24"/>
          <w:szCs w:val="24"/>
        </w:rPr>
        <w:t>）</w:t>
      </w:r>
      <w:r>
        <w:rPr>
          <w:rFonts w:hint="eastAsia" w:ascii="宋体" w:hAnsi="宋体"/>
          <w:b/>
          <w:bCs/>
          <w:szCs w:val="24"/>
        </w:rPr>
        <w:t>服务国家乡村振兴、精准扶贫战略，进行定向公益性研究与公益性志愿服务</w:t>
      </w:r>
    </w:p>
    <w:p>
      <w:pPr>
        <w:spacing w:line="360" w:lineRule="auto"/>
        <w:ind w:right="-482" w:rightChars="-201" w:firstLine="480" w:firstLineChars="200"/>
        <w:rPr>
          <w:rFonts w:ascii="宋体" w:hAnsi="宋体"/>
          <w:szCs w:val="24"/>
        </w:rPr>
      </w:pPr>
      <w:r>
        <w:rPr>
          <w:rFonts w:hint="eastAsia" w:ascii="宋体" w:hAnsi="宋体"/>
          <w:szCs w:val="24"/>
        </w:rPr>
        <w:t>中心将服务国家乡村振兴、精准脱贫等作为重要的年度工作任务。组织专家对扶贫结对我校帮扶对象宜阳县乡村旅游的村庄，进行调研，在此基础上，为其设计整体景观，绘制墙绘。《河南日报》、《洛阳日报》分别以《温暖扶贫 扮靓乡村》《美丽乡村 画笔添彩》为题，进行了报道。组织专家志愿者针对宜阳县三乡镇、花果山两处重要旅游景区的文献资料等进行搜集、整理与研究，为其进一步的开发提供智力支持。</w:t>
      </w:r>
    </w:p>
    <w:p>
      <w:pPr>
        <w:spacing w:line="360" w:lineRule="auto"/>
        <w:ind w:right="-482" w:rightChars="-201" w:firstLine="482" w:firstLineChars="200"/>
        <w:rPr>
          <w:rFonts w:ascii="宋体" w:hAnsi="宋体"/>
          <w:b/>
          <w:bCs/>
          <w:szCs w:val="24"/>
        </w:rPr>
      </w:pPr>
      <w:r>
        <w:rPr>
          <w:rFonts w:hint="eastAsia" w:ascii="宋体" w:hAnsi="宋体"/>
          <w:b/>
          <w:bCs/>
          <w:sz w:val="24"/>
          <w:szCs w:val="24"/>
        </w:rPr>
        <w:t>（</w:t>
      </w:r>
      <w:r>
        <w:rPr>
          <w:rFonts w:hint="eastAsia" w:ascii="宋体" w:hAnsi="宋体"/>
          <w:b/>
          <w:bCs/>
          <w:sz w:val="24"/>
          <w:szCs w:val="24"/>
          <w:lang w:eastAsia="zh-CN"/>
        </w:rPr>
        <w:t>五</w:t>
      </w:r>
      <w:r>
        <w:rPr>
          <w:rFonts w:hint="eastAsia" w:ascii="宋体" w:hAnsi="宋体"/>
          <w:b/>
          <w:bCs/>
          <w:sz w:val="24"/>
          <w:szCs w:val="24"/>
        </w:rPr>
        <w:t>）</w:t>
      </w:r>
      <w:r>
        <w:rPr>
          <w:rFonts w:hint="eastAsia" w:ascii="宋体" w:hAnsi="宋体"/>
          <w:b/>
          <w:bCs/>
          <w:szCs w:val="24"/>
        </w:rPr>
        <w:t>承办、联办学术会议，开展河南文化旅游方面的学术交流</w:t>
      </w:r>
    </w:p>
    <w:p>
      <w:pPr>
        <w:spacing w:line="360" w:lineRule="auto"/>
        <w:ind w:right="-482" w:rightChars="-201" w:firstLine="480" w:firstLineChars="200"/>
        <w:rPr>
          <w:rFonts w:ascii="宋体" w:hAnsi="宋体"/>
          <w:szCs w:val="24"/>
        </w:rPr>
      </w:pPr>
      <w:r>
        <w:rPr>
          <w:rFonts w:hint="eastAsia" w:ascii="宋体" w:hAnsi="宋体"/>
          <w:szCs w:val="24"/>
        </w:rPr>
        <w:t xml:space="preserve"> 2018年4月，与河南省社科院、河南省政府发展研究中心联合举办了第八届中原智库论坛，论坛收集到《全域旅游视域下郑州市旅游产业融合发展研究》《古朝歌文化旅游交通循环圈建设问题研究》等论文。为了研究、宣传洛阳关林景区，与社旗县关公文化研究会联合举办2018中国·赊店关公文化论坛，与澳门大学、洛阳关林管理处联合举办澳门国际关公文化研讨会，组织中心8名研究人员撰写论文，并进行大会报告或论文交流。</w:t>
      </w:r>
    </w:p>
    <w:p>
      <w:pPr>
        <w:spacing w:line="360" w:lineRule="auto"/>
        <w:ind w:right="-482" w:rightChars="-201" w:firstLine="482" w:firstLineChars="200"/>
        <w:rPr>
          <w:rFonts w:ascii="宋体" w:hAnsi="宋体"/>
          <w:b/>
          <w:bCs/>
          <w:szCs w:val="24"/>
        </w:rPr>
      </w:pPr>
      <w:r>
        <w:rPr>
          <w:rFonts w:hint="eastAsia" w:ascii="宋体" w:hAnsi="宋体"/>
          <w:b/>
          <w:bCs/>
          <w:sz w:val="24"/>
          <w:szCs w:val="24"/>
        </w:rPr>
        <w:t>（</w:t>
      </w:r>
      <w:r>
        <w:rPr>
          <w:rFonts w:hint="eastAsia" w:ascii="宋体" w:hAnsi="宋体"/>
          <w:b/>
          <w:bCs/>
          <w:sz w:val="24"/>
          <w:szCs w:val="24"/>
          <w:lang w:eastAsia="zh-CN"/>
        </w:rPr>
        <w:t>六</w:t>
      </w:r>
      <w:r>
        <w:rPr>
          <w:rFonts w:hint="eastAsia" w:ascii="宋体" w:hAnsi="宋体"/>
          <w:b/>
          <w:bCs/>
          <w:sz w:val="24"/>
          <w:szCs w:val="24"/>
        </w:rPr>
        <w:t>）</w:t>
      </w:r>
      <w:r>
        <w:rPr>
          <w:rFonts w:hint="eastAsia" w:ascii="宋体" w:hAnsi="宋体"/>
          <w:b/>
          <w:bCs/>
          <w:szCs w:val="24"/>
        </w:rPr>
        <w:t>组织研究人员举办学术讲座、担任电视嘉宾、文化旅游项目专家成员或景区学术顾问等，为地方旅游产业提供咨询</w:t>
      </w:r>
    </w:p>
    <w:p>
      <w:pPr>
        <w:spacing w:line="360" w:lineRule="auto"/>
        <w:ind w:right="-482" w:rightChars="-201" w:firstLine="480" w:firstLineChars="200"/>
        <w:rPr>
          <w:rFonts w:ascii="宋体" w:hAnsi="宋体"/>
          <w:szCs w:val="24"/>
        </w:rPr>
      </w:pPr>
      <w:r>
        <w:rPr>
          <w:rFonts w:hint="eastAsia" w:ascii="宋体" w:hAnsi="宋体"/>
          <w:szCs w:val="24"/>
        </w:rPr>
        <w:t>中心成员多人次举办学术讲座，宣传洛阳主要名胜古迹背后的历史文化故事。同时，多人出席洛邑故城项目的开发论证，担任周公庙景区的学术顾问，并在洛阳电视台担任嘉宾，宣传洛阳景区文化。</w:t>
      </w:r>
    </w:p>
    <w:p>
      <w:pPr>
        <w:pStyle w:val="4"/>
        <w:spacing w:before="0" w:after="0" w:line="360" w:lineRule="auto"/>
        <w:ind w:left="480" w:right="-482" w:rightChars="-201"/>
        <w:rPr>
          <w:rFonts w:ascii="宋体" w:hAnsi="宋体"/>
          <w:sz w:val="24"/>
          <w:szCs w:val="24"/>
        </w:rPr>
      </w:pPr>
      <w:r>
        <w:rPr>
          <w:rFonts w:hint="eastAsia" w:ascii="宋体" w:hAnsi="宋体"/>
          <w:sz w:val="24"/>
          <w:szCs w:val="24"/>
        </w:rPr>
        <w:t>二、2019年度工作计划</w:t>
      </w:r>
    </w:p>
    <w:p>
      <w:pPr>
        <w:spacing w:line="360" w:lineRule="auto"/>
        <w:ind w:right="-482" w:rightChars="-201" w:firstLine="480" w:firstLineChars="200"/>
        <w:rPr>
          <w:rFonts w:ascii="宋体" w:hAnsi="宋体"/>
          <w:szCs w:val="24"/>
        </w:rPr>
      </w:pPr>
      <w:r>
        <w:rPr>
          <w:rFonts w:hint="eastAsia" w:ascii="宋体" w:hAnsi="宋体"/>
          <w:b w:val="0"/>
          <w:bCs w:val="0"/>
          <w:sz w:val="24"/>
          <w:szCs w:val="24"/>
        </w:rPr>
        <w:t>（</w:t>
      </w:r>
      <w:r>
        <w:rPr>
          <w:rFonts w:hint="eastAsia" w:ascii="宋体" w:hAnsi="宋体"/>
          <w:b w:val="0"/>
          <w:bCs w:val="0"/>
          <w:sz w:val="24"/>
          <w:szCs w:val="24"/>
          <w:lang w:eastAsia="zh-CN"/>
        </w:rPr>
        <w:t>一</w:t>
      </w:r>
      <w:r>
        <w:rPr>
          <w:rFonts w:hint="eastAsia" w:ascii="宋体" w:hAnsi="宋体"/>
          <w:b w:val="0"/>
          <w:bCs w:val="0"/>
          <w:sz w:val="24"/>
          <w:szCs w:val="24"/>
        </w:rPr>
        <w:t>）</w:t>
      </w:r>
      <w:r>
        <w:rPr>
          <w:rFonts w:hint="eastAsia" w:ascii="宋体" w:hAnsi="宋体"/>
          <w:szCs w:val="24"/>
        </w:rPr>
        <w:t>在学校社科处的指导下，建立校级智库平台中原乡村振兴文化研究院，在其下设立全域旅游研究中心，专门做好关于乡村文化旅游的研究工作。</w:t>
      </w:r>
    </w:p>
    <w:p>
      <w:pPr>
        <w:spacing w:line="360" w:lineRule="auto"/>
        <w:ind w:right="-482" w:rightChars="-201" w:firstLine="480" w:firstLineChars="200"/>
        <w:rPr>
          <w:rFonts w:ascii="宋体" w:hAnsi="宋体"/>
          <w:szCs w:val="24"/>
        </w:rPr>
      </w:pPr>
      <w:r>
        <w:rPr>
          <w:rFonts w:hint="eastAsia" w:ascii="宋体" w:hAnsi="宋体"/>
          <w:b w:val="0"/>
          <w:bCs w:val="0"/>
          <w:sz w:val="24"/>
          <w:szCs w:val="24"/>
        </w:rPr>
        <w:t>（</w:t>
      </w:r>
      <w:r>
        <w:rPr>
          <w:rFonts w:hint="eastAsia" w:ascii="宋体" w:hAnsi="宋体"/>
          <w:b w:val="0"/>
          <w:bCs w:val="0"/>
          <w:sz w:val="24"/>
          <w:szCs w:val="24"/>
          <w:lang w:eastAsia="zh-CN"/>
        </w:rPr>
        <w:t>二</w:t>
      </w:r>
      <w:r>
        <w:rPr>
          <w:rFonts w:hint="eastAsia" w:ascii="宋体" w:hAnsi="宋体"/>
          <w:b w:val="0"/>
          <w:bCs w:val="0"/>
          <w:sz w:val="24"/>
          <w:szCs w:val="24"/>
        </w:rPr>
        <w:t>）</w:t>
      </w:r>
      <w:r>
        <w:rPr>
          <w:rFonts w:hint="eastAsia" w:ascii="宋体" w:hAnsi="宋体"/>
          <w:szCs w:val="24"/>
        </w:rPr>
        <w:t>通过洛阳工业遗产档案数据库的建立，为洛阳涧西工业遗产游提供文献资料和智力支撑。</w:t>
      </w:r>
    </w:p>
    <w:p>
      <w:pPr>
        <w:spacing w:line="360" w:lineRule="auto"/>
        <w:ind w:right="-482" w:rightChars="-201" w:firstLine="480" w:firstLineChars="200"/>
        <w:rPr>
          <w:rFonts w:ascii="宋体" w:hAnsi="宋体"/>
          <w:szCs w:val="24"/>
        </w:rPr>
      </w:pPr>
      <w:r>
        <w:rPr>
          <w:rFonts w:hint="eastAsia" w:ascii="宋体" w:hAnsi="宋体"/>
          <w:b w:val="0"/>
          <w:bCs w:val="0"/>
          <w:sz w:val="24"/>
          <w:szCs w:val="24"/>
        </w:rPr>
        <w:t>（</w:t>
      </w:r>
      <w:r>
        <w:rPr>
          <w:rFonts w:hint="eastAsia" w:ascii="宋体" w:hAnsi="宋体"/>
          <w:b w:val="0"/>
          <w:bCs w:val="0"/>
          <w:sz w:val="24"/>
          <w:szCs w:val="24"/>
          <w:lang w:eastAsia="zh-CN"/>
        </w:rPr>
        <w:t>三</w:t>
      </w:r>
      <w:r>
        <w:rPr>
          <w:rFonts w:hint="eastAsia" w:ascii="宋体" w:hAnsi="宋体"/>
          <w:b w:val="0"/>
          <w:bCs w:val="0"/>
          <w:sz w:val="24"/>
          <w:szCs w:val="24"/>
        </w:rPr>
        <w:t>）</w:t>
      </w:r>
      <w:r>
        <w:rPr>
          <w:rFonts w:hint="eastAsia" w:ascii="宋体" w:hAnsi="宋体"/>
          <w:szCs w:val="24"/>
        </w:rPr>
        <w:t>通过与东方红农耕博物馆等的联系、合作，与一拖文化公司建立合作关系。</w:t>
      </w:r>
    </w:p>
    <w:p>
      <w:pPr>
        <w:spacing w:line="360" w:lineRule="auto"/>
        <w:ind w:right="-482" w:rightChars="-201" w:firstLine="480" w:firstLineChars="200"/>
        <w:rPr>
          <w:rFonts w:ascii="宋体" w:hAnsi="宋体"/>
          <w:szCs w:val="24"/>
        </w:rPr>
      </w:pPr>
      <w:r>
        <w:rPr>
          <w:rFonts w:hint="eastAsia" w:ascii="宋体" w:hAnsi="宋体"/>
          <w:b w:val="0"/>
          <w:bCs w:val="0"/>
          <w:sz w:val="24"/>
          <w:szCs w:val="24"/>
        </w:rPr>
        <w:t>（</w:t>
      </w:r>
      <w:r>
        <w:rPr>
          <w:rFonts w:hint="eastAsia" w:ascii="宋体" w:hAnsi="宋体"/>
          <w:b w:val="0"/>
          <w:bCs w:val="0"/>
          <w:sz w:val="24"/>
          <w:szCs w:val="24"/>
          <w:lang w:eastAsia="zh-CN"/>
        </w:rPr>
        <w:t>四</w:t>
      </w:r>
      <w:r>
        <w:rPr>
          <w:rFonts w:hint="eastAsia" w:ascii="宋体" w:hAnsi="宋体"/>
          <w:b w:val="0"/>
          <w:bCs w:val="0"/>
          <w:sz w:val="24"/>
          <w:szCs w:val="24"/>
        </w:rPr>
        <w:t>）</w:t>
      </w:r>
      <w:r>
        <w:rPr>
          <w:rFonts w:hint="eastAsia" w:ascii="宋体" w:hAnsi="宋体"/>
          <w:szCs w:val="24"/>
        </w:rPr>
        <w:t>举办针对工业旅游方面的专题研讨会。</w:t>
      </w:r>
    </w:p>
    <w:p>
      <w:pPr>
        <w:spacing w:line="360" w:lineRule="auto"/>
        <w:ind w:right="-482" w:rightChars="-201" w:firstLine="480" w:firstLineChars="200"/>
        <w:rPr>
          <w:rFonts w:ascii="宋体" w:hAnsi="宋体"/>
          <w:szCs w:val="24"/>
        </w:rPr>
      </w:pPr>
      <w:r>
        <w:rPr>
          <w:rFonts w:hint="eastAsia" w:ascii="宋体" w:hAnsi="宋体"/>
          <w:b w:val="0"/>
          <w:bCs w:val="0"/>
          <w:sz w:val="24"/>
          <w:szCs w:val="24"/>
        </w:rPr>
        <w:t>（</w:t>
      </w:r>
      <w:r>
        <w:rPr>
          <w:rFonts w:hint="eastAsia" w:ascii="宋体" w:hAnsi="宋体"/>
          <w:b w:val="0"/>
          <w:bCs w:val="0"/>
          <w:sz w:val="24"/>
          <w:szCs w:val="24"/>
          <w:lang w:eastAsia="zh-CN"/>
        </w:rPr>
        <w:t>五</w:t>
      </w:r>
      <w:r>
        <w:rPr>
          <w:rFonts w:hint="eastAsia" w:ascii="宋体" w:hAnsi="宋体"/>
          <w:b w:val="0"/>
          <w:bCs w:val="0"/>
          <w:sz w:val="24"/>
          <w:szCs w:val="24"/>
        </w:rPr>
        <w:t>）</w:t>
      </w:r>
      <w:r>
        <w:rPr>
          <w:rFonts w:hint="eastAsia" w:ascii="宋体" w:hAnsi="宋体"/>
          <w:szCs w:val="24"/>
        </w:rPr>
        <w:t>加大对洛阳龙门石窟等著名景区、上阳宫等新兴景区、牡丹文化等品牌文化的研究。</w:t>
      </w:r>
    </w:p>
    <w:p>
      <w:pPr>
        <w:spacing w:line="360" w:lineRule="auto"/>
        <w:ind w:right="-482" w:rightChars="-201" w:firstLine="480" w:firstLineChars="200"/>
        <w:rPr>
          <w:rFonts w:ascii="宋体" w:hAnsi="宋体"/>
          <w:szCs w:val="24"/>
        </w:rPr>
      </w:pPr>
      <w:r>
        <w:rPr>
          <w:rFonts w:hint="eastAsia" w:ascii="宋体" w:hAnsi="宋体"/>
          <w:b w:val="0"/>
          <w:bCs w:val="0"/>
          <w:sz w:val="24"/>
          <w:szCs w:val="24"/>
        </w:rPr>
        <w:t>（</w:t>
      </w:r>
      <w:r>
        <w:rPr>
          <w:rFonts w:hint="eastAsia" w:ascii="宋体" w:hAnsi="宋体"/>
          <w:b w:val="0"/>
          <w:bCs w:val="0"/>
          <w:sz w:val="24"/>
          <w:szCs w:val="24"/>
          <w:lang w:eastAsia="zh-CN"/>
        </w:rPr>
        <w:t>六</w:t>
      </w:r>
      <w:r>
        <w:rPr>
          <w:rFonts w:hint="eastAsia" w:ascii="宋体" w:hAnsi="宋体"/>
          <w:b w:val="0"/>
          <w:bCs w:val="0"/>
          <w:sz w:val="24"/>
          <w:szCs w:val="24"/>
        </w:rPr>
        <w:t>）</w:t>
      </w:r>
      <w:r>
        <w:rPr>
          <w:rFonts w:hint="eastAsia" w:ascii="宋体" w:hAnsi="宋体"/>
          <w:szCs w:val="24"/>
        </w:rPr>
        <w:t>通过对洛阳大运河文献资料的整理，服务大运河文化遗产旅游的开发。</w:t>
      </w:r>
    </w:p>
    <w:p>
      <w:pPr>
        <w:spacing w:line="360" w:lineRule="auto"/>
        <w:ind w:right="-482" w:rightChars="-201" w:firstLine="480" w:firstLineChars="200"/>
        <w:rPr>
          <w:rFonts w:ascii="宋体" w:hAnsi="宋体"/>
          <w:szCs w:val="24"/>
        </w:rPr>
      </w:pPr>
      <w:r>
        <w:rPr>
          <w:rFonts w:hint="eastAsia" w:ascii="宋体" w:hAnsi="宋体"/>
          <w:b w:val="0"/>
          <w:bCs w:val="0"/>
          <w:sz w:val="24"/>
          <w:szCs w:val="24"/>
        </w:rPr>
        <w:t>（</w:t>
      </w:r>
      <w:r>
        <w:rPr>
          <w:rFonts w:hint="eastAsia" w:ascii="宋体" w:hAnsi="宋体"/>
          <w:b w:val="0"/>
          <w:bCs w:val="0"/>
          <w:sz w:val="24"/>
          <w:szCs w:val="24"/>
          <w:lang w:eastAsia="zh-CN"/>
        </w:rPr>
        <w:t>七</w:t>
      </w:r>
      <w:r>
        <w:rPr>
          <w:rFonts w:hint="eastAsia" w:ascii="宋体" w:hAnsi="宋体"/>
          <w:b w:val="0"/>
          <w:bCs w:val="0"/>
          <w:sz w:val="24"/>
          <w:szCs w:val="24"/>
        </w:rPr>
        <w:t>）</w:t>
      </w:r>
      <w:r>
        <w:rPr>
          <w:rFonts w:hint="eastAsia" w:ascii="宋体" w:hAnsi="宋体"/>
          <w:szCs w:val="24"/>
        </w:rPr>
        <w:t>加大对我校结对扶贫对象宜阳县旅游文献的整理，争取出版《花果山文献志》著作。</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12" w:name="_Toc2949723"/>
      <w:bookmarkStart w:id="213" w:name="_Toc26113"/>
      <w:bookmarkStart w:id="214" w:name="_Toc24628"/>
      <w:bookmarkStart w:id="215" w:name="_Toc26117"/>
      <w:bookmarkStart w:id="216" w:name="_Toc129"/>
      <w:r>
        <w:rPr>
          <w:rFonts w:hint="eastAsia" w:ascii="黑体" w:hAnsi="黑体" w:eastAsia="黑体" w:cs="黑体"/>
          <w:sz w:val="32"/>
          <w:szCs w:val="32"/>
          <w:lang w:val="en-US" w:eastAsia="zh-CN"/>
        </w:rPr>
        <w:t>河南牧业经济学院乡村振兴与精准扶贫研究院</w:t>
      </w:r>
      <w:bookmarkEnd w:id="212"/>
      <w:bookmarkEnd w:id="213"/>
      <w:bookmarkEnd w:id="214"/>
      <w:bookmarkEnd w:id="215"/>
      <w:bookmarkEnd w:id="216"/>
    </w:p>
    <w:p>
      <w:pPr>
        <w:spacing w:line="360" w:lineRule="auto"/>
        <w:ind w:firstLine="480" w:firstLineChars="200"/>
        <w:rPr>
          <w:rFonts w:ascii="宋体" w:hAnsi="宋体"/>
          <w:szCs w:val="24"/>
        </w:rPr>
      </w:pPr>
      <w:r>
        <w:rPr>
          <w:rFonts w:hint="eastAsia" w:ascii="宋体" w:hAnsi="宋体"/>
          <w:szCs w:val="24"/>
        </w:rPr>
        <w:t>乡村振兴与精准扶贫研究院在河南省扶贫开发办公室与河南牧业经济学院各级领导的关心、帮助与支持下，在研究院团队成员的共同努力下，本年度取得了一些成绩，也存在一些不足，现汇报如下：</w:t>
      </w:r>
    </w:p>
    <w:p>
      <w:pPr>
        <w:pStyle w:val="4"/>
        <w:spacing w:before="0" w:after="0" w:line="360" w:lineRule="auto"/>
        <w:ind w:left="480"/>
        <w:rPr>
          <w:rFonts w:ascii="宋体" w:hAnsi="宋体"/>
          <w:sz w:val="24"/>
          <w:szCs w:val="24"/>
        </w:rPr>
      </w:pPr>
      <w:r>
        <w:rPr>
          <w:rFonts w:hint="eastAsia" w:ascii="宋体" w:hAnsi="宋体"/>
          <w:sz w:val="24"/>
          <w:szCs w:val="24"/>
        </w:rPr>
        <w:t>一、取得的成绩</w:t>
      </w:r>
    </w:p>
    <w:p>
      <w:pPr>
        <w:pStyle w:val="4"/>
        <w:spacing w:before="0" w:after="0" w:line="360" w:lineRule="auto"/>
        <w:ind w:left="480"/>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平台建设上了新台阶</w:t>
      </w:r>
    </w:p>
    <w:p>
      <w:pPr>
        <w:spacing w:line="360" w:lineRule="auto"/>
        <w:ind w:firstLine="480" w:firstLineChars="200"/>
        <w:rPr>
          <w:rFonts w:ascii="宋体" w:hAnsi="宋体"/>
          <w:szCs w:val="24"/>
        </w:rPr>
      </w:pPr>
      <w:r>
        <w:rPr>
          <w:rFonts w:hint="eastAsia" w:ascii="宋体" w:hAnsi="宋体"/>
          <w:szCs w:val="24"/>
        </w:rPr>
        <w:t>在河南省扶贫开发办公室和我校领导的大力支持下，研究院由原来学校的二级学院科研机构转变为河南省扶贫开发办公室与河南牧业经济学院共建的校级科研平台。</w:t>
      </w:r>
    </w:p>
    <w:p>
      <w:pPr>
        <w:pStyle w:val="4"/>
        <w:spacing w:before="0" w:after="0" w:line="360" w:lineRule="auto"/>
        <w:ind w:left="480"/>
        <w:rPr>
          <w:rFonts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研究团队结构更趋合理</w:t>
      </w:r>
    </w:p>
    <w:p>
      <w:pPr>
        <w:spacing w:line="360" w:lineRule="auto"/>
        <w:ind w:firstLine="480" w:firstLineChars="200"/>
        <w:rPr>
          <w:rFonts w:ascii="宋体" w:hAnsi="宋体"/>
          <w:szCs w:val="24"/>
        </w:rPr>
      </w:pPr>
      <w:r>
        <w:rPr>
          <w:rFonts w:hint="eastAsia" w:ascii="宋体" w:hAnsi="宋体"/>
          <w:szCs w:val="24"/>
        </w:rPr>
        <w:t>原研究团队成员主要以我校农林经济管理学院教师为主，校内相关研究领域的专家为辅，团队成员共计</w:t>
      </w:r>
      <w:r>
        <w:rPr>
          <w:rFonts w:ascii="宋体" w:hAnsi="宋体"/>
          <w:szCs w:val="24"/>
        </w:rPr>
        <w:t>10</w:t>
      </w:r>
      <w:r>
        <w:rPr>
          <w:rFonts w:hint="eastAsia" w:ascii="宋体" w:hAnsi="宋体"/>
          <w:szCs w:val="24"/>
        </w:rPr>
        <w:t>人；2</w:t>
      </w:r>
      <w:r>
        <w:rPr>
          <w:rFonts w:ascii="宋体" w:hAnsi="宋体"/>
          <w:szCs w:val="24"/>
        </w:rPr>
        <w:t>018</w:t>
      </w:r>
      <w:r>
        <w:rPr>
          <w:rFonts w:hint="eastAsia" w:ascii="宋体" w:hAnsi="宋体"/>
          <w:szCs w:val="24"/>
        </w:rPr>
        <w:t>年初，研究院升级为校级平台之后，团队成员增至2</w:t>
      </w:r>
      <w:r>
        <w:rPr>
          <w:rFonts w:ascii="宋体" w:hAnsi="宋体"/>
          <w:szCs w:val="24"/>
        </w:rPr>
        <w:t>0</w:t>
      </w:r>
      <w:r>
        <w:rPr>
          <w:rFonts w:hint="eastAsia" w:ascii="宋体" w:hAnsi="宋体"/>
          <w:szCs w:val="24"/>
        </w:rPr>
        <w:t>人。</w:t>
      </w:r>
      <w:r>
        <w:rPr>
          <w:rFonts w:ascii="宋体" w:hAnsi="宋体"/>
          <w:szCs w:val="24"/>
        </w:rPr>
        <w:t>其中副高级以上人员13人、中级7人；博士研究生8人、硕士研究生7人，本科学历5人；全职研究人员10名，以河南牧业经济学院</w:t>
      </w:r>
      <w:r>
        <w:rPr>
          <w:rFonts w:hint="eastAsia" w:ascii="宋体" w:hAnsi="宋体"/>
          <w:szCs w:val="24"/>
        </w:rPr>
        <w:t>农林经济管理学院、物流与电商学院、经济贸易学院和工商管理学院等4个学院相关研究领域的专任教师为主，同时聘请了</w:t>
      </w:r>
      <w:r>
        <w:rPr>
          <w:rFonts w:ascii="宋体" w:hAnsi="宋体"/>
          <w:szCs w:val="24"/>
        </w:rPr>
        <w:t>河南省政府参事室</w:t>
      </w:r>
      <w:r>
        <w:rPr>
          <w:rFonts w:hint="eastAsia" w:ascii="宋体" w:hAnsi="宋体"/>
          <w:szCs w:val="24"/>
        </w:rPr>
        <w:t>研究员吴树兰为名誉院长、河南省扶贫开发办公室副主任郭奎立为名誉副院长，还邀请了</w:t>
      </w:r>
      <w:r>
        <w:rPr>
          <w:rFonts w:ascii="宋体" w:hAnsi="宋体"/>
          <w:szCs w:val="24"/>
        </w:rPr>
        <w:t>河南省扶贫开发办公室、河南省人民政府发展研究中心、河南省农业科学院、河南省社会科学院等单位的领导和科研人员</w:t>
      </w:r>
      <w:r>
        <w:rPr>
          <w:rFonts w:hint="eastAsia" w:ascii="宋体" w:hAnsi="宋体"/>
          <w:szCs w:val="24"/>
        </w:rPr>
        <w:t>作为</w:t>
      </w:r>
      <w:r>
        <w:rPr>
          <w:rFonts w:ascii="宋体" w:hAnsi="宋体"/>
          <w:szCs w:val="24"/>
        </w:rPr>
        <w:t>研究院</w:t>
      </w:r>
      <w:r>
        <w:rPr>
          <w:rFonts w:hint="eastAsia" w:ascii="宋体" w:hAnsi="宋体"/>
          <w:szCs w:val="24"/>
        </w:rPr>
        <w:t>的团队成员。校内全职研究员为研究院各项工作的开展提供了时间、精力的保证，校外领导专家</w:t>
      </w:r>
      <w:r>
        <w:rPr>
          <w:rFonts w:ascii="宋体" w:hAnsi="宋体"/>
          <w:szCs w:val="24"/>
        </w:rPr>
        <w:t>提供了政策取向把握、实地调研协调、宏观数据资料获等方面保障，有利于研究院向高端</w:t>
      </w:r>
      <w:r>
        <w:rPr>
          <w:rFonts w:hint="eastAsia" w:ascii="宋体" w:hAnsi="宋体"/>
          <w:szCs w:val="24"/>
        </w:rPr>
        <w:t>智库方向建设发展。</w:t>
      </w:r>
    </w:p>
    <w:p>
      <w:pPr>
        <w:pStyle w:val="4"/>
        <w:spacing w:before="0" w:after="0" w:line="360" w:lineRule="auto"/>
        <w:ind w:left="480"/>
        <w:rPr>
          <w:rFonts w:ascii="宋体" w:hAnsi="宋体"/>
          <w:sz w:val="24"/>
          <w:szCs w:val="24"/>
        </w:rPr>
      </w:pPr>
      <w:r>
        <w:rPr>
          <w:rFonts w:ascii="宋体" w:hAnsi="宋体"/>
          <w:sz w:val="24"/>
          <w:szCs w:val="24"/>
        </w:rPr>
        <w:t>3.</w:t>
      </w:r>
      <w:r>
        <w:rPr>
          <w:rFonts w:hint="eastAsia" w:ascii="宋体" w:hAnsi="宋体"/>
          <w:sz w:val="24"/>
          <w:szCs w:val="24"/>
        </w:rPr>
        <w:t>研究方向进一步明确</w:t>
      </w:r>
    </w:p>
    <w:p>
      <w:pPr>
        <w:spacing w:line="360" w:lineRule="auto"/>
        <w:ind w:firstLine="480" w:firstLineChars="200"/>
        <w:rPr>
          <w:rFonts w:ascii="宋体" w:hAnsi="宋体"/>
          <w:szCs w:val="24"/>
        </w:rPr>
      </w:pPr>
      <w:r>
        <w:rPr>
          <w:rFonts w:hint="eastAsia" w:ascii="宋体" w:hAnsi="宋体"/>
          <w:szCs w:val="24"/>
        </w:rPr>
        <w:t>研究院旨在深入研究习近平“三农”思想，总结精准扶贫经验与模式，探索乡村振兴地方实践模式和理论支撑，围绕美丽乡村与特色小镇建设、精准扶贫与城乡融合、一二三产深度融合与农业供给侧结构性改革、新兴职业农民培育与科技进步、农牧产业经济与农产品质量安全管理、乡村基层治理与乡风文明、农村土地流转与农村养老、农产品物流电商与农业产业园区规划等新问题，开展深入、持续科学研究和决策咨询，致力于服务河南省委省政府及</w:t>
      </w:r>
      <w:r>
        <w:rPr>
          <w:rFonts w:ascii="宋体" w:hAnsi="宋体"/>
          <w:szCs w:val="24"/>
        </w:rPr>
        <w:t>相关部门</w:t>
      </w:r>
      <w:r>
        <w:rPr>
          <w:rFonts w:hint="eastAsia" w:ascii="宋体" w:hAnsi="宋体"/>
          <w:szCs w:val="24"/>
        </w:rPr>
        <w:t>乡村振兴与精准扶贫政策制定和乡村社会经济发展。</w:t>
      </w:r>
    </w:p>
    <w:p>
      <w:pPr>
        <w:pStyle w:val="4"/>
        <w:spacing w:before="0" w:after="0" w:line="360" w:lineRule="auto"/>
        <w:ind w:left="480"/>
        <w:rPr>
          <w:rFonts w:ascii="宋体" w:hAnsi="宋体"/>
          <w:sz w:val="24"/>
          <w:szCs w:val="24"/>
        </w:rPr>
      </w:pPr>
      <w:r>
        <w:rPr>
          <w:rFonts w:ascii="宋体" w:hAnsi="宋体"/>
          <w:sz w:val="24"/>
          <w:szCs w:val="24"/>
        </w:rPr>
        <w:t>4.</w:t>
      </w:r>
      <w:r>
        <w:rPr>
          <w:rFonts w:hint="eastAsia" w:ascii="宋体" w:hAnsi="宋体"/>
          <w:sz w:val="24"/>
          <w:szCs w:val="24"/>
        </w:rPr>
        <w:t>社会服务成效显著</w:t>
      </w:r>
    </w:p>
    <w:p>
      <w:pPr>
        <w:spacing w:line="360" w:lineRule="auto"/>
        <w:ind w:firstLine="480" w:firstLineChars="200"/>
        <w:rPr>
          <w:rFonts w:ascii="宋体" w:hAnsi="宋体"/>
          <w:szCs w:val="24"/>
        </w:rPr>
      </w:pPr>
      <w:r>
        <w:rPr>
          <w:rFonts w:hint="eastAsia" w:ascii="宋体" w:hAnsi="宋体"/>
          <w:szCs w:val="24"/>
        </w:rPr>
        <w:t>一是社会培训方面。研究院副院长曹献存教授带领研究团队多次深入登封、巩义、新密、太康等地</w:t>
      </w:r>
      <w:r>
        <w:rPr>
          <w:rFonts w:ascii="宋体" w:hAnsi="宋体"/>
          <w:szCs w:val="24"/>
        </w:rPr>
        <w:t>以“农村电商助力乡村振兴”为主题</w:t>
      </w:r>
      <w:r>
        <w:rPr>
          <w:rFonts w:hint="eastAsia" w:ascii="宋体" w:hAnsi="宋体"/>
          <w:szCs w:val="24"/>
        </w:rPr>
        <w:t>，在电子商务扶贫专题培训会上培训农村电商人员，并利用“郑州电子商务大讲堂”对郑州市扶贫一线负责人2</w:t>
      </w:r>
      <w:r>
        <w:rPr>
          <w:rFonts w:ascii="宋体" w:hAnsi="宋体"/>
          <w:szCs w:val="24"/>
        </w:rPr>
        <w:t>000</w:t>
      </w:r>
      <w:r>
        <w:rPr>
          <w:rFonts w:hint="eastAsia" w:ascii="宋体" w:hAnsi="宋体"/>
          <w:szCs w:val="24"/>
        </w:rPr>
        <w:t>余人进行线上线下培训；曹献存</w:t>
      </w:r>
      <w:r>
        <w:rPr>
          <w:rFonts w:ascii="宋体" w:hAnsi="宋体"/>
          <w:szCs w:val="24"/>
        </w:rPr>
        <w:t>、</w:t>
      </w:r>
      <w:r>
        <w:rPr>
          <w:rFonts w:hint="eastAsia" w:ascii="宋体" w:hAnsi="宋体"/>
          <w:szCs w:val="24"/>
        </w:rPr>
        <w:t>岳秀红、</w:t>
      </w:r>
      <w:r>
        <w:rPr>
          <w:rFonts w:ascii="宋体" w:hAnsi="宋体"/>
          <w:szCs w:val="24"/>
        </w:rPr>
        <w:t>王志辉</w:t>
      </w:r>
      <w:r>
        <w:rPr>
          <w:rFonts w:hint="eastAsia" w:ascii="宋体" w:hAnsi="宋体"/>
          <w:szCs w:val="24"/>
        </w:rPr>
        <w:t>等6位团队</w:t>
      </w:r>
      <w:r>
        <w:rPr>
          <w:rFonts w:ascii="宋体" w:hAnsi="宋体"/>
          <w:szCs w:val="24"/>
        </w:rPr>
        <w:t>教师</w:t>
      </w:r>
      <w:r>
        <w:rPr>
          <w:rFonts w:hint="eastAsia" w:ascii="宋体" w:hAnsi="宋体"/>
          <w:szCs w:val="24"/>
        </w:rPr>
        <w:t>作为河南省新型职业农民培训专家，对省农业厅新型职业农民培训项目的“青年农场主班”的学院进行培训，</w:t>
      </w:r>
      <w:r>
        <w:rPr>
          <w:rFonts w:ascii="宋体" w:hAnsi="宋体"/>
          <w:szCs w:val="24"/>
        </w:rPr>
        <w:t>王志辉</w:t>
      </w:r>
      <w:r>
        <w:rPr>
          <w:rFonts w:hint="eastAsia" w:ascii="宋体" w:hAnsi="宋体"/>
          <w:szCs w:val="24"/>
        </w:rPr>
        <w:t>被</w:t>
      </w:r>
      <w:r>
        <w:rPr>
          <w:rFonts w:ascii="宋体" w:hAnsi="宋体"/>
          <w:szCs w:val="24"/>
        </w:rPr>
        <w:t>农业部评为“</w:t>
      </w:r>
      <w:r>
        <w:rPr>
          <w:rFonts w:hint="eastAsia" w:ascii="宋体" w:hAnsi="宋体"/>
          <w:szCs w:val="24"/>
        </w:rPr>
        <w:t>优秀</w:t>
      </w:r>
      <w:r>
        <w:rPr>
          <w:rFonts w:ascii="宋体" w:hAnsi="宋体"/>
          <w:szCs w:val="24"/>
        </w:rPr>
        <w:t>教师”</w:t>
      </w:r>
      <w:r>
        <w:rPr>
          <w:rFonts w:hint="eastAsia" w:ascii="宋体" w:hAnsi="宋体"/>
          <w:szCs w:val="24"/>
        </w:rPr>
        <w:t>。</w:t>
      </w:r>
    </w:p>
    <w:p>
      <w:pPr>
        <w:spacing w:line="360" w:lineRule="auto"/>
        <w:ind w:firstLine="480" w:firstLineChars="200"/>
        <w:rPr>
          <w:rFonts w:ascii="宋体" w:hAnsi="宋体"/>
          <w:szCs w:val="24"/>
        </w:rPr>
      </w:pPr>
      <w:r>
        <w:rPr>
          <w:rFonts w:hint="eastAsia" w:ascii="宋体" w:hAnsi="宋体"/>
          <w:szCs w:val="24"/>
        </w:rPr>
        <w:t>二是政府服务方面。岳秀红副教授参加了由农业农村部举办、河南省农业厅承办“</w:t>
      </w:r>
      <w:r>
        <w:rPr>
          <w:rFonts w:ascii="宋体" w:hAnsi="宋体"/>
          <w:szCs w:val="24"/>
        </w:rPr>
        <w:t>2018</w:t>
      </w:r>
      <w:r>
        <w:rPr>
          <w:rFonts w:hint="eastAsia" w:ascii="宋体" w:hAnsi="宋体"/>
          <w:szCs w:val="24"/>
        </w:rPr>
        <w:t>年全国新型职业农民培育管理培训班及农民教育培训现场会”的筹备工作；杜玲副教授参加了河南省2</w:t>
      </w:r>
      <w:r>
        <w:rPr>
          <w:rFonts w:ascii="宋体" w:hAnsi="宋体"/>
          <w:szCs w:val="24"/>
        </w:rPr>
        <w:t>018</w:t>
      </w:r>
      <w:r>
        <w:rPr>
          <w:rFonts w:hint="eastAsia" w:ascii="宋体" w:hAnsi="宋体"/>
          <w:szCs w:val="24"/>
        </w:rPr>
        <w:t>年“全国脱贫攻坚奖”和“河南省脱贫攻坚奖”候选人评选活动；梅星星老师参与河南省科技厅组织的科技特派员助力脱贫攻坚工程。</w:t>
      </w:r>
    </w:p>
    <w:p>
      <w:pPr>
        <w:spacing w:line="360" w:lineRule="auto"/>
        <w:ind w:firstLine="480" w:firstLineChars="200"/>
        <w:rPr>
          <w:rFonts w:ascii="宋体" w:hAnsi="宋体"/>
          <w:szCs w:val="24"/>
        </w:rPr>
      </w:pPr>
      <w:r>
        <w:rPr>
          <w:rFonts w:hint="eastAsia" w:ascii="宋体" w:hAnsi="宋体"/>
          <w:szCs w:val="24"/>
        </w:rPr>
        <w:t>三是社会调研方面。研究院成员曹献存</w:t>
      </w:r>
      <w:r>
        <w:rPr>
          <w:rFonts w:ascii="宋体" w:hAnsi="宋体"/>
          <w:szCs w:val="24"/>
        </w:rPr>
        <w:t>、</w:t>
      </w:r>
      <w:r>
        <w:rPr>
          <w:rFonts w:hint="eastAsia" w:ascii="宋体" w:hAnsi="宋体"/>
          <w:szCs w:val="24"/>
        </w:rPr>
        <w:t>杜玲、梅星星、谢文锋等老师带领学生多次深入到嵩县、宜阳县、鲁山县、濮阳县、范县、台前县等6个县3</w:t>
      </w:r>
      <w:r>
        <w:rPr>
          <w:rFonts w:ascii="宋体" w:hAnsi="宋体"/>
          <w:szCs w:val="24"/>
        </w:rPr>
        <w:t>6</w:t>
      </w:r>
      <w:r>
        <w:rPr>
          <w:rFonts w:hint="eastAsia" w:ascii="宋体" w:hAnsi="宋体"/>
          <w:szCs w:val="24"/>
        </w:rPr>
        <w:t>个乡镇1</w:t>
      </w:r>
      <w:r>
        <w:rPr>
          <w:rFonts w:ascii="宋体" w:hAnsi="宋体"/>
          <w:szCs w:val="24"/>
        </w:rPr>
        <w:t>00</w:t>
      </w:r>
      <w:r>
        <w:rPr>
          <w:rFonts w:hint="eastAsia" w:ascii="宋体" w:hAnsi="宋体"/>
          <w:szCs w:val="24"/>
        </w:rPr>
        <w:t>多个村2</w:t>
      </w:r>
      <w:r>
        <w:rPr>
          <w:rFonts w:ascii="宋体" w:hAnsi="宋体"/>
          <w:szCs w:val="24"/>
        </w:rPr>
        <w:t>000</w:t>
      </w:r>
      <w:r>
        <w:rPr>
          <w:rFonts w:hint="eastAsia" w:ascii="宋体" w:hAnsi="宋体"/>
          <w:szCs w:val="24"/>
        </w:rPr>
        <w:t>多家贫困户和脱贫户进行了专题调研，收集了相关村镇贫困情况、扶贫情况的一手资料。</w:t>
      </w:r>
    </w:p>
    <w:p>
      <w:pPr>
        <w:spacing w:line="360" w:lineRule="auto"/>
        <w:ind w:firstLine="480" w:firstLineChars="200"/>
        <w:rPr>
          <w:rFonts w:ascii="宋体" w:hAnsi="宋体"/>
          <w:szCs w:val="24"/>
        </w:rPr>
      </w:pPr>
      <w:r>
        <w:rPr>
          <w:rFonts w:hint="eastAsia" w:ascii="宋体" w:hAnsi="宋体"/>
          <w:szCs w:val="24"/>
        </w:rPr>
        <w:t>四是企业服务方面。研究院本年度与河南三高农牧股份有限公司合作申报的省科技厅产学研合作项目“规模化鸡场信息化管理方法研究”通过研究；与河南雏鹰集团合作立项了“畜牧企业员工发展问题研究”；与</w:t>
      </w:r>
      <w:r>
        <w:rPr>
          <w:rFonts w:ascii="宋体" w:hAnsi="宋体"/>
          <w:szCs w:val="24"/>
        </w:rPr>
        <w:t>河南伊赛牛肉股份有限公司</w:t>
      </w:r>
      <w:r>
        <w:rPr>
          <w:rFonts w:hint="eastAsia" w:ascii="宋体" w:hAnsi="宋体"/>
          <w:szCs w:val="24"/>
        </w:rPr>
        <w:t>合作立项了“畜牧企业新生代员工管理问题研究”等。</w:t>
      </w:r>
    </w:p>
    <w:p>
      <w:pPr>
        <w:pStyle w:val="4"/>
        <w:spacing w:before="0" w:after="0" w:line="360" w:lineRule="auto"/>
        <w:ind w:left="480"/>
        <w:rPr>
          <w:rFonts w:ascii="宋体" w:hAnsi="宋体"/>
          <w:sz w:val="24"/>
          <w:szCs w:val="24"/>
        </w:rPr>
      </w:pPr>
      <w:r>
        <w:rPr>
          <w:rFonts w:ascii="宋体" w:hAnsi="宋体"/>
          <w:sz w:val="24"/>
          <w:szCs w:val="24"/>
        </w:rPr>
        <w:t>5.</w:t>
      </w:r>
      <w:r>
        <w:rPr>
          <w:rFonts w:hint="eastAsia" w:ascii="宋体" w:hAnsi="宋体"/>
          <w:sz w:val="24"/>
          <w:szCs w:val="24"/>
        </w:rPr>
        <w:t>科研项目取得一定成效</w:t>
      </w:r>
    </w:p>
    <w:p>
      <w:pPr>
        <w:spacing w:line="360" w:lineRule="auto"/>
        <w:ind w:firstLine="480" w:firstLineChars="200"/>
        <w:rPr>
          <w:rFonts w:ascii="宋体" w:hAnsi="宋体"/>
          <w:szCs w:val="24"/>
        </w:rPr>
      </w:pPr>
      <w:r>
        <w:rPr>
          <w:rFonts w:hint="eastAsia" w:ascii="宋体" w:hAnsi="宋体"/>
          <w:szCs w:val="24"/>
        </w:rPr>
        <w:t>一是完成横向研究项目3项。与河南省农科院合作，完成了河南省黄河滩区搬迁脱贫模式研究、嵩县基层脱贫攻坚模式研究和宜阳县基层脱贫攻坚模式研究等横向研究项目。</w:t>
      </w:r>
    </w:p>
    <w:p>
      <w:pPr>
        <w:spacing w:line="360" w:lineRule="auto"/>
        <w:ind w:firstLine="480" w:firstLineChars="200"/>
        <w:rPr>
          <w:rFonts w:ascii="宋体" w:hAnsi="宋体"/>
          <w:szCs w:val="24"/>
        </w:rPr>
      </w:pPr>
      <w:r>
        <w:rPr>
          <w:rFonts w:hint="eastAsia" w:ascii="宋体" w:hAnsi="宋体"/>
          <w:szCs w:val="24"/>
        </w:rPr>
        <w:t>二是完成了纵向研究项目6项。其中完成了“基于转变政府职能视角的河南省食用农产品质量安全监管机制及优化研究”和“特色小城镇发展与对策研究”等省级研究项目</w:t>
      </w:r>
      <w:r>
        <w:rPr>
          <w:rFonts w:ascii="宋体" w:hAnsi="宋体"/>
          <w:szCs w:val="24"/>
        </w:rPr>
        <w:t>2</w:t>
      </w:r>
      <w:r>
        <w:rPr>
          <w:rFonts w:hint="eastAsia" w:ascii="宋体" w:hAnsi="宋体"/>
          <w:szCs w:val="24"/>
        </w:rPr>
        <w:t>项；完成了“郑州市金融支持精准扶贫的调查与研究”、“河南省畜禽养殖污染评价及对策研究”、“河南省农村土地‘三权分置’的制约因素与实现路径”和“河南省农村电子商务发展思路与对策”等4项厅级研究项目。</w:t>
      </w:r>
    </w:p>
    <w:p>
      <w:pPr>
        <w:spacing w:line="360" w:lineRule="auto"/>
        <w:ind w:firstLine="480" w:firstLineChars="200"/>
        <w:rPr>
          <w:rFonts w:ascii="宋体" w:hAnsi="宋体"/>
          <w:szCs w:val="24"/>
        </w:rPr>
      </w:pPr>
      <w:r>
        <w:rPr>
          <w:rFonts w:hint="eastAsia" w:ascii="宋体" w:hAnsi="宋体"/>
          <w:szCs w:val="24"/>
        </w:rPr>
        <w:t>三是获批立项了1</w:t>
      </w:r>
      <w:r>
        <w:rPr>
          <w:rFonts w:ascii="宋体" w:hAnsi="宋体"/>
          <w:szCs w:val="24"/>
        </w:rPr>
        <w:t>3</w:t>
      </w:r>
      <w:r>
        <w:rPr>
          <w:rFonts w:hint="eastAsia" w:ascii="宋体" w:hAnsi="宋体"/>
          <w:szCs w:val="24"/>
        </w:rPr>
        <w:t>项纵向科研项目。其中“河南省乡村振兴战略研究”、“河南省深度贫困地区乡村振兴的思路和对策”、“社会网络视角下的河南农村电商的产业集群发展研究”、“基于区块链理念的河南省农村三产融合创新研究”、“新时期河南省农村一二三产业融合发展研究”、“河南省深度贫困地区精准脱贫的路径与对策研究”和“科技特派员制度创新支撑乡村振兴机制研究”等7个项获省级立项；“河南实施乡村振兴战略实践探索与对策建议”、“农业农村现代化发展进程中河南省小农户发展问题研究”、“郑州市推进乡村振兴战略的对策研究——基于</w:t>
      </w:r>
      <w:r>
        <w:rPr>
          <w:rFonts w:ascii="宋体" w:hAnsi="宋体"/>
          <w:szCs w:val="24"/>
        </w:rPr>
        <w:t>30个村庄的抽样调查</w:t>
      </w:r>
      <w:r>
        <w:rPr>
          <w:rFonts w:hint="eastAsia" w:ascii="宋体" w:hAnsi="宋体"/>
          <w:szCs w:val="24"/>
        </w:rPr>
        <w:t>”、“乡村振兴战略背景下农村土地流转问题研究”、“乡村振兴战略解读”和“河南特色农产品的文化继承与价值挖掘”等6个项目获厅级立项。</w:t>
      </w:r>
    </w:p>
    <w:p>
      <w:pPr>
        <w:pStyle w:val="4"/>
        <w:spacing w:before="0" w:after="0" w:line="360" w:lineRule="auto"/>
        <w:ind w:left="480"/>
        <w:rPr>
          <w:rFonts w:ascii="宋体" w:hAnsi="宋体"/>
          <w:sz w:val="24"/>
          <w:szCs w:val="24"/>
        </w:rPr>
      </w:pPr>
      <w:r>
        <w:rPr>
          <w:rFonts w:hint="eastAsia" w:ascii="宋体" w:hAnsi="宋体"/>
          <w:sz w:val="24"/>
          <w:szCs w:val="24"/>
        </w:rPr>
        <w:t>二、存在问题</w:t>
      </w:r>
    </w:p>
    <w:p>
      <w:pPr>
        <w:pStyle w:val="4"/>
        <w:spacing w:before="0" w:after="0" w:line="360" w:lineRule="auto"/>
        <w:ind w:left="480"/>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研究院团队管理较为松散</w:t>
      </w:r>
    </w:p>
    <w:p>
      <w:pPr>
        <w:spacing w:line="360" w:lineRule="auto"/>
        <w:ind w:firstLine="480" w:firstLineChars="200"/>
        <w:rPr>
          <w:rFonts w:ascii="宋体" w:hAnsi="宋体"/>
          <w:szCs w:val="24"/>
        </w:rPr>
      </w:pPr>
      <w:r>
        <w:rPr>
          <w:rFonts w:hint="eastAsia" w:ascii="宋体" w:hAnsi="宋体"/>
          <w:szCs w:val="24"/>
        </w:rPr>
        <w:t>本年度研究院虽然由原来的院级研究机构升级为校级科研平台，但是研究院没有配备专职的工作人员，目前研究院的团队成员是由聘请的校外专家、河南省扶贫开发办公室相关领导、学校各个学院的老师组成，但都是兼职的，因此在团队成员管理方面比较松散，这在一定程度上制约了研究院活动的开展。</w:t>
      </w:r>
    </w:p>
    <w:p>
      <w:pPr>
        <w:pStyle w:val="4"/>
        <w:spacing w:before="0" w:after="0" w:line="360" w:lineRule="auto"/>
        <w:ind w:left="480"/>
        <w:rPr>
          <w:rFonts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 xml:space="preserve"> 和政府相关部门沟通不够</w:t>
      </w:r>
    </w:p>
    <w:p>
      <w:pPr>
        <w:spacing w:line="360" w:lineRule="auto"/>
        <w:ind w:firstLine="480" w:firstLineChars="200"/>
        <w:rPr>
          <w:rFonts w:ascii="宋体" w:hAnsi="宋体"/>
          <w:szCs w:val="24"/>
        </w:rPr>
      </w:pPr>
      <w:r>
        <w:rPr>
          <w:rFonts w:hint="eastAsia" w:ascii="宋体" w:hAnsi="宋体"/>
          <w:szCs w:val="24"/>
        </w:rPr>
        <w:t>特别是主动和政府相关部门沟通、积极参与政府相关部门的工作、为相关部门服务等方面做的不够，主动服务地方政府的意识不强。</w:t>
      </w:r>
    </w:p>
    <w:p>
      <w:pPr>
        <w:pStyle w:val="4"/>
        <w:spacing w:before="0" w:after="0" w:line="360" w:lineRule="auto"/>
        <w:ind w:left="480"/>
        <w:rPr>
          <w:rFonts w:ascii="宋体" w:hAnsi="宋体"/>
          <w:sz w:val="24"/>
          <w:szCs w:val="24"/>
        </w:rPr>
      </w:pPr>
      <w:r>
        <w:rPr>
          <w:rFonts w:hint="eastAsia" w:ascii="宋体" w:hAnsi="宋体"/>
          <w:sz w:val="24"/>
          <w:szCs w:val="24"/>
        </w:rPr>
        <w:t>3</w:t>
      </w:r>
      <w:r>
        <w:rPr>
          <w:rFonts w:ascii="宋体" w:hAnsi="宋体"/>
          <w:sz w:val="24"/>
          <w:szCs w:val="24"/>
        </w:rPr>
        <w:t>.</w:t>
      </w:r>
      <w:r>
        <w:rPr>
          <w:rFonts w:hint="eastAsia" w:ascii="宋体" w:hAnsi="宋体"/>
          <w:sz w:val="24"/>
          <w:szCs w:val="24"/>
        </w:rPr>
        <w:t>研究院经费不足</w:t>
      </w:r>
    </w:p>
    <w:p>
      <w:pPr>
        <w:spacing w:line="360" w:lineRule="auto"/>
        <w:ind w:firstLine="480" w:firstLineChars="200"/>
        <w:rPr>
          <w:rFonts w:ascii="宋体" w:hAnsi="宋体"/>
          <w:szCs w:val="24"/>
        </w:rPr>
      </w:pPr>
      <w:r>
        <w:rPr>
          <w:rFonts w:hint="eastAsia" w:ascii="宋体" w:hAnsi="宋体"/>
          <w:szCs w:val="24"/>
        </w:rPr>
        <w:t>目前研究院没有专门的活动经费，所有经费开支均从团队成员自身的研究项目经费开支，这在一定程度上限制了研究院的发展。</w:t>
      </w:r>
    </w:p>
    <w:p>
      <w:pPr>
        <w:pStyle w:val="4"/>
        <w:spacing w:before="0" w:after="0" w:line="360" w:lineRule="auto"/>
        <w:ind w:left="480"/>
        <w:rPr>
          <w:rFonts w:ascii="宋体" w:hAnsi="宋体"/>
          <w:sz w:val="24"/>
          <w:szCs w:val="24"/>
        </w:rPr>
      </w:pPr>
      <w:r>
        <w:rPr>
          <w:rFonts w:hint="eastAsia" w:ascii="宋体" w:hAnsi="宋体"/>
          <w:sz w:val="24"/>
          <w:szCs w:val="24"/>
        </w:rPr>
        <w:t>三、下一步计划</w:t>
      </w:r>
    </w:p>
    <w:p>
      <w:pPr>
        <w:pStyle w:val="4"/>
        <w:spacing w:before="0" w:after="0" w:line="360" w:lineRule="auto"/>
        <w:ind w:left="480"/>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制定“三年发展规划”，充分发挥智库作用</w:t>
      </w:r>
    </w:p>
    <w:p>
      <w:pPr>
        <w:spacing w:line="360" w:lineRule="auto"/>
        <w:ind w:firstLine="480" w:firstLineChars="200"/>
        <w:rPr>
          <w:rFonts w:ascii="宋体" w:hAnsi="宋体"/>
          <w:szCs w:val="24"/>
        </w:rPr>
      </w:pPr>
      <w:r>
        <w:rPr>
          <w:rFonts w:hint="eastAsia" w:ascii="宋体" w:hAnsi="宋体"/>
          <w:szCs w:val="24"/>
        </w:rPr>
        <w:t>以入选“河南省高校智库联盟”为契机，按照联盟要求，制定出研究院“三年发展规划”，上报学校，争取学校在机构、人员及经费方面的支持，以最大限度发挥智库作用。</w:t>
      </w:r>
    </w:p>
    <w:p>
      <w:pPr>
        <w:pStyle w:val="4"/>
        <w:spacing w:before="0" w:after="0" w:line="360" w:lineRule="auto"/>
        <w:ind w:left="480"/>
        <w:rPr>
          <w:rFonts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 xml:space="preserve"> 制定2</w:t>
      </w:r>
      <w:r>
        <w:rPr>
          <w:rFonts w:ascii="宋体" w:hAnsi="宋体"/>
          <w:sz w:val="24"/>
          <w:szCs w:val="24"/>
        </w:rPr>
        <w:t>019</w:t>
      </w:r>
      <w:r>
        <w:rPr>
          <w:rFonts w:hint="eastAsia" w:ascii="宋体" w:hAnsi="宋体"/>
          <w:sz w:val="24"/>
          <w:szCs w:val="24"/>
        </w:rPr>
        <w:t>年工作计划，力争为政府服务方面取得新的突破</w:t>
      </w:r>
    </w:p>
    <w:p>
      <w:pPr>
        <w:spacing w:line="360" w:lineRule="auto"/>
        <w:ind w:firstLine="480" w:firstLineChars="200"/>
        <w:rPr>
          <w:rFonts w:ascii="宋体" w:hAnsi="宋体"/>
          <w:szCs w:val="24"/>
        </w:rPr>
      </w:pPr>
      <w:r>
        <w:rPr>
          <w:rFonts w:hint="eastAsia" w:ascii="宋体" w:hAnsi="宋体"/>
          <w:szCs w:val="24"/>
        </w:rPr>
        <w:t>一是积极与政府相关部门沟通，提高主动为相关部门服务意识。组织团队成员分工负责和政府相关部门（重点与河南省教育厅、河南省扶贫开发办公室、河南省农业厅、河南省科技厅、河南省畜牧局、郑州市扶贫开发办公室）联系，主动寻求为相关部门服务的项目或任务，项目到位后，针对项目组织研讨活动，安排部署项目任务，保质保量完成项目任务。</w:t>
      </w:r>
    </w:p>
    <w:p>
      <w:pPr>
        <w:spacing w:line="360" w:lineRule="auto"/>
        <w:ind w:firstLine="480" w:firstLineChars="200"/>
        <w:rPr>
          <w:rFonts w:ascii="宋体" w:hAnsi="宋体"/>
          <w:szCs w:val="24"/>
        </w:rPr>
      </w:pPr>
      <w:r>
        <w:rPr>
          <w:rFonts w:hint="eastAsia" w:ascii="宋体" w:hAnsi="宋体"/>
          <w:szCs w:val="24"/>
        </w:rPr>
        <w:t>二是组织召开1-</w:t>
      </w:r>
      <w:r>
        <w:rPr>
          <w:rFonts w:ascii="宋体" w:hAnsi="宋体"/>
          <w:szCs w:val="24"/>
        </w:rPr>
        <w:t>2</w:t>
      </w:r>
      <w:r>
        <w:rPr>
          <w:rFonts w:hint="eastAsia" w:ascii="宋体" w:hAnsi="宋体"/>
          <w:szCs w:val="24"/>
        </w:rPr>
        <w:t>次论坛或会议。在河南高校高端智库联盟相关领导专家的支持与帮助下，围绕研究院的主要研究方向，以增进交流合作为目的，组织召开专家论坛活动或会议。</w:t>
      </w:r>
    </w:p>
    <w:p>
      <w:pPr>
        <w:spacing w:line="360" w:lineRule="auto"/>
        <w:ind w:firstLine="480" w:firstLineChars="200"/>
        <w:rPr>
          <w:rFonts w:ascii="宋体" w:hAnsi="宋体"/>
          <w:szCs w:val="24"/>
        </w:rPr>
      </w:pPr>
      <w:r>
        <w:rPr>
          <w:rFonts w:hint="eastAsia" w:ascii="宋体" w:hAnsi="宋体"/>
          <w:szCs w:val="24"/>
        </w:rPr>
        <w:t>三是合作申请高层次科研项目。以智库平台为基础，联合相关院校或单位合作申请高层次科研项目，提高研究层次和研究水平，充分发挥智库为政府决策建言献策的功能。</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17" w:name="_Toc2949724"/>
      <w:bookmarkStart w:id="218" w:name="_Toc13550"/>
      <w:bookmarkStart w:id="219" w:name="_Toc9151"/>
      <w:bookmarkStart w:id="220" w:name="_Toc18486"/>
      <w:bookmarkStart w:id="221" w:name="_Toc28363"/>
      <w:r>
        <w:rPr>
          <w:rFonts w:hint="eastAsia" w:ascii="黑体" w:hAnsi="黑体" w:eastAsia="黑体" w:cs="黑体"/>
          <w:sz w:val="32"/>
          <w:szCs w:val="32"/>
          <w:lang w:val="en-US" w:eastAsia="zh-CN"/>
        </w:rPr>
        <w:t>河南工学院产业经济发展高端智库</w:t>
      </w:r>
      <w:bookmarkEnd w:id="217"/>
      <w:bookmarkEnd w:id="218"/>
      <w:bookmarkEnd w:id="219"/>
      <w:bookmarkEnd w:id="220"/>
      <w:bookmarkEnd w:id="221"/>
    </w:p>
    <w:p>
      <w:pPr>
        <w:spacing w:line="360" w:lineRule="auto"/>
        <w:ind w:firstLine="480" w:firstLineChars="200"/>
        <w:rPr>
          <w:rFonts w:ascii="宋体" w:hAnsi="宋体"/>
        </w:rPr>
      </w:pPr>
      <w:r>
        <w:rPr>
          <w:rFonts w:hint="eastAsia" w:ascii="宋体" w:hAnsi="宋体"/>
        </w:rPr>
        <w:t>根据学校整体工作部署，我校以我校产业经济研究所和企业管理研究所为基础，建立产业经济发展高端智库。该智库结合我校应用型本科的办学定位，以为地方企业、政府提供咨询服务、服务地方经济发展为目标，以研究产业组织理论、企业管理、地方政府产业政策为主要研究领域。“智库”运行以来，主要开展了以下几项工作：</w:t>
      </w:r>
    </w:p>
    <w:p>
      <w:pPr>
        <w:spacing w:line="360" w:lineRule="auto"/>
        <w:ind w:firstLine="482" w:firstLineChars="200"/>
        <w:rPr>
          <w:rFonts w:ascii="宋体" w:hAnsi="宋体"/>
        </w:rPr>
      </w:pPr>
      <w:r>
        <w:rPr>
          <w:rFonts w:hint="eastAsia" w:ascii="宋体" w:hAnsi="宋体"/>
          <w:b/>
          <w:bCs/>
        </w:rPr>
        <w:t>一、建立智库运行制度，健全组织机构。</w:t>
      </w:r>
      <w:r>
        <w:rPr>
          <w:rFonts w:hint="eastAsia" w:ascii="宋体" w:hAnsi="宋体"/>
        </w:rPr>
        <w:t>按照智库的定位和目标，制订未来3年的发展计划和与之配套的制度体系，规范智库运行模式。提出“以科研为核心、以校企业合作为纽带、以服务地方发展为目标”的工作思路，合理配置人员，组建内设部门，分别成立工业经济、企业管理、物流经济、金融等方面研究机构。服务政府、行业和行业发展咨询需要，以弱横向研究课题，为地方经济和社会发展提供服务。</w:t>
      </w:r>
    </w:p>
    <w:p>
      <w:pPr>
        <w:spacing w:line="360" w:lineRule="auto"/>
        <w:ind w:firstLine="482" w:firstLineChars="200"/>
        <w:rPr>
          <w:rFonts w:ascii="宋体" w:hAnsi="宋体"/>
        </w:rPr>
      </w:pPr>
      <w:r>
        <w:rPr>
          <w:rFonts w:hint="eastAsia" w:ascii="宋体" w:hAnsi="宋体"/>
          <w:b/>
          <w:bCs/>
        </w:rPr>
        <w:t>二、积极承担地方政府政策咨询课题。与</w:t>
      </w:r>
      <w:r>
        <w:rPr>
          <w:rFonts w:hint="eastAsia" w:ascii="宋体" w:hAnsi="宋体"/>
        </w:rPr>
        <w:t>新乡市统计局合作，对新乡市近5年来工业企业运行情况进行分析。从产业结构、行业布局和企业经营等方面，通过统计和计量分析，发现新乡市在工业运行中的突出问题，并提出相应的政策建议。该课题报告被新乡市政府采纳，为政府制定工业发展政策提供了有价值的决策和政策参考。与河南省地税局合作，研究全省产业与税收的关系，作为税务部门，改进税收征管提供政策参考。</w:t>
      </w:r>
    </w:p>
    <w:p>
      <w:pPr>
        <w:spacing w:line="360" w:lineRule="auto"/>
        <w:ind w:firstLine="482" w:firstLineChars="200"/>
        <w:rPr>
          <w:rFonts w:ascii="宋体" w:hAnsi="宋体"/>
        </w:rPr>
      </w:pPr>
      <w:r>
        <w:rPr>
          <w:rFonts w:hint="eastAsia" w:ascii="宋体" w:hAnsi="宋体"/>
          <w:b/>
          <w:bCs/>
        </w:rPr>
        <w:t>三、积极参加各类政策咨询高端会议。</w:t>
      </w:r>
      <w:r>
        <w:rPr>
          <w:rFonts w:hint="eastAsia" w:ascii="宋体" w:hAnsi="宋体"/>
        </w:rPr>
        <w:t>智库成立以来，先后参加中原发展研究院、新乡市金融行业高端论坛、郑新融合高端专家论坛、河南省高校校长经济发展论坛、两宋帝都高端论坛等活动，并在各类论坛，发表演讲。为河南经济发展、新乡市优化金融环境、促进郑新融合，提供了详细的研究报告。通过参加各类活动，有效扩大了智库的社会影响力。</w:t>
      </w:r>
    </w:p>
    <w:p>
      <w:pPr>
        <w:spacing w:line="360" w:lineRule="auto"/>
        <w:ind w:firstLine="482" w:firstLineChars="200"/>
        <w:rPr>
          <w:rFonts w:ascii="宋体" w:hAnsi="宋体"/>
        </w:rPr>
      </w:pPr>
      <w:r>
        <w:rPr>
          <w:rFonts w:hint="eastAsia" w:ascii="宋体" w:hAnsi="宋体"/>
          <w:b/>
          <w:bCs/>
        </w:rPr>
        <w:t>四、加强基础研究，积极承接纵向课题。</w:t>
      </w:r>
      <w:r>
        <w:rPr>
          <w:rFonts w:hint="eastAsia" w:ascii="宋体" w:hAnsi="宋体"/>
        </w:rPr>
        <w:t>智库人员积极在工业经济、区域经济、环境保护、金融产业发展、物流经济、流通及经济等领域，发表各类学术论文，近3年，发表各类论文60余篇，其中被CSSCI收录论文16篇。同时，申请立项省级纵向课题25项，其中，省政府招标课题8项。已结项省级课题12项。申请省教育厅、新乡市政府等地厅级课题54项，其中获得二等奖以上课题31项。有效提升智库的学术研究能力和政策研究水平。</w:t>
      </w:r>
    </w:p>
    <w:p>
      <w:pPr>
        <w:spacing w:line="360" w:lineRule="auto"/>
        <w:ind w:firstLine="482" w:firstLineChars="200"/>
        <w:rPr>
          <w:rFonts w:ascii="宋体" w:hAnsi="宋体"/>
        </w:rPr>
      </w:pPr>
      <w:r>
        <w:rPr>
          <w:rFonts w:hint="eastAsia" w:ascii="宋体" w:hAnsi="宋体"/>
          <w:b/>
          <w:bCs/>
        </w:rPr>
        <w:t>五、积极开展对外交流，扩大社会影响。</w:t>
      </w:r>
      <w:r>
        <w:rPr>
          <w:rFonts w:hint="eastAsia" w:ascii="宋体" w:hAnsi="宋体"/>
        </w:rPr>
        <w:t>近年来，智库人员积极参加全国各类高端学术会议，扩大研究视野。同时，积极邀请上海交通大学、上海财经大学、中国人民大学、河南大学和省政府发展研究中心等高校和机构的专家学者，来我校讲学。介绍学术和政策咨询等方面的经验，为智库发展提供有价值的指导。</w:t>
      </w:r>
    </w:p>
    <w:p>
      <w:pPr>
        <w:spacing w:line="360" w:lineRule="auto"/>
        <w:ind w:firstLine="480" w:firstLineChars="200"/>
        <w:rPr>
          <w:rFonts w:ascii="宋体" w:hAnsi="宋体"/>
        </w:rPr>
      </w:pPr>
      <w:r>
        <w:rPr>
          <w:rFonts w:hint="eastAsia" w:ascii="宋体" w:hAnsi="宋体"/>
        </w:rPr>
        <w:t>经过认真总结，目前，我们认为，智库仍存在以下几个问题，一是成立时间较短，无论在人才、资源和经验上积累不足。二是与政府、行业和企业的合作深度有待进一步提高。三是工作运行机制急需进一步更新。四是智库缺乏亮点和特点。在新的一年中，我们将积极总结经验，借鉴其他智库发展的路径和做法，主要做好以下几个方面工作：</w:t>
      </w:r>
    </w:p>
    <w:p>
      <w:pPr>
        <w:spacing w:line="360" w:lineRule="auto"/>
        <w:ind w:firstLine="480" w:firstLineChars="200"/>
        <w:rPr>
          <w:rFonts w:ascii="宋体" w:hAnsi="宋体"/>
        </w:rPr>
      </w:pPr>
      <w:r>
        <w:rPr>
          <w:rFonts w:hint="eastAsia" w:ascii="宋体" w:hAnsi="宋体"/>
        </w:rPr>
        <w:t>一是进一步加强与新乡市政府的深度合作，主动承接一些政策咨询项目。特别是在产业政策制定、物流园区布局、金融扶持政策等方面，开展深入合作。</w:t>
      </w:r>
    </w:p>
    <w:p>
      <w:pPr>
        <w:spacing w:line="360" w:lineRule="auto"/>
        <w:ind w:firstLine="480" w:firstLineChars="200"/>
        <w:rPr>
          <w:rFonts w:ascii="宋体" w:hAnsi="宋体"/>
        </w:rPr>
      </w:pPr>
      <w:r>
        <w:rPr>
          <w:rFonts w:hint="eastAsia" w:ascii="宋体" w:hAnsi="宋体"/>
        </w:rPr>
        <w:t>二是立足新乡本地，强化与电子等行业的深度合作。深入小微企业，开展企业管理咨询服务。</w:t>
      </w:r>
    </w:p>
    <w:p>
      <w:pPr>
        <w:spacing w:line="360" w:lineRule="auto"/>
        <w:ind w:firstLine="480" w:firstLineChars="200"/>
        <w:rPr>
          <w:rFonts w:ascii="宋体" w:hAnsi="宋体"/>
        </w:rPr>
      </w:pPr>
      <w:r>
        <w:rPr>
          <w:rFonts w:hint="eastAsia" w:ascii="宋体" w:hAnsi="宋体"/>
        </w:rPr>
        <w:t>三是积极承接省级政府的政策咨询项目，与河南大学、郑州大学和河南财经政法大学等省内著名大学，建立紧密合作，共同承担省委、省政府以及各直属厅局的政策咨询服务。</w:t>
      </w:r>
    </w:p>
    <w:p>
      <w:pPr>
        <w:spacing w:line="360" w:lineRule="auto"/>
        <w:ind w:firstLine="480" w:firstLineChars="200"/>
        <w:rPr>
          <w:rFonts w:ascii="宋体" w:hAnsi="宋体"/>
        </w:rPr>
      </w:pPr>
      <w:r>
        <w:rPr>
          <w:rFonts w:hint="eastAsia" w:ascii="宋体" w:hAnsi="宋体"/>
        </w:rPr>
        <w:t>四是进一步优化内部管理机制，改革绩效考核制度，提高工作效率。努力探索理论研究和政策研究相融合的管理体制。</w:t>
      </w:r>
    </w:p>
    <w:p>
      <w:pPr>
        <w:spacing w:line="360" w:lineRule="auto"/>
        <w:ind w:firstLine="480" w:firstLineChars="200"/>
        <w:rPr>
          <w:rFonts w:ascii="宋体" w:hAnsi="宋体"/>
        </w:rPr>
      </w:pPr>
      <w:r>
        <w:rPr>
          <w:rFonts w:hint="eastAsia" w:ascii="宋体" w:hAnsi="宋体"/>
        </w:rPr>
        <w:t>五是积极扩大新的业务领域，筹备机械行业、电子行业、电子商务行业等行业的专业化咨询团队。扩大研究广度，引入统计学、数学以及相关工科背景的人才，加入智库，为企业和特定行业，提供专业化更高的咨询服务，进一步提高智库服务的质量和水平。</w:t>
      </w:r>
    </w:p>
    <w:p/>
    <w:p>
      <w:pPr>
        <w:pStyle w:val="15"/>
        <w:spacing w:before="156" w:beforeLines="50" w:after="156" w:afterLines="50" w:line="360" w:lineRule="auto"/>
        <w:ind w:right="-197" w:rightChars="-82"/>
        <w:rPr>
          <w:rFonts w:ascii="黑体" w:hAnsi="黑体" w:eastAsia="黑体"/>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22" w:name="_Toc2949725"/>
      <w:bookmarkStart w:id="223" w:name="_Toc19576"/>
      <w:bookmarkStart w:id="224" w:name="_Toc23431"/>
      <w:bookmarkStart w:id="225" w:name="_Toc17066"/>
      <w:bookmarkStart w:id="226" w:name="_Toc32061"/>
      <w:r>
        <w:rPr>
          <w:rFonts w:hint="eastAsia" w:ascii="黑体" w:hAnsi="黑体" w:eastAsia="黑体" w:cs="黑体"/>
          <w:sz w:val="32"/>
          <w:szCs w:val="32"/>
          <w:lang w:val="en-US" w:eastAsia="zh-CN"/>
        </w:rPr>
        <w:t>河南财政金融学院地方财政金融研究中心</w:t>
      </w:r>
      <w:bookmarkEnd w:id="222"/>
      <w:bookmarkEnd w:id="223"/>
      <w:bookmarkEnd w:id="224"/>
      <w:bookmarkEnd w:id="225"/>
      <w:bookmarkEnd w:id="226"/>
    </w:p>
    <w:p>
      <w:pPr>
        <w:spacing w:line="360" w:lineRule="auto"/>
        <w:ind w:firstLine="480" w:firstLineChars="200"/>
        <w:rPr>
          <w:rFonts w:ascii="宋体" w:hAnsi="宋体"/>
          <w:szCs w:val="24"/>
        </w:rPr>
      </w:pPr>
      <w:r>
        <w:rPr>
          <w:rFonts w:ascii="宋体" w:hAnsi="宋体"/>
          <w:szCs w:val="24"/>
        </w:rPr>
        <w:t>一年来，地方财政金融研究中心在校党委和校行政的正确领导下，紧密围绕学校的重点工作，以学院发展的“十三五规划”为指导，以深化转型发展和提升社会服务能力为动力，通过科学研究和咨询服务等途径，较好地发挥了自身职能，为学校的改革与发展作出了积极贡献。现将工作总结如下：</w:t>
      </w:r>
    </w:p>
    <w:p>
      <w:pPr>
        <w:pStyle w:val="4"/>
        <w:spacing w:before="0" w:after="0" w:line="360" w:lineRule="auto"/>
        <w:ind w:left="480"/>
        <w:rPr>
          <w:rFonts w:ascii="宋体" w:hAnsi="宋体"/>
          <w:sz w:val="24"/>
          <w:szCs w:val="24"/>
        </w:rPr>
      </w:pPr>
      <w:r>
        <w:rPr>
          <w:rFonts w:ascii="宋体" w:hAnsi="宋体"/>
          <w:sz w:val="24"/>
          <w:szCs w:val="24"/>
        </w:rPr>
        <w:t>一、主要工作成绩</w:t>
      </w:r>
    </w:p>
    <w:p>
      <w:pPr>
        <w:pStyle w:val="4"/>
        <w:spacing w:before="0" w:after="0" w:line="360" w:lineRule="auto"/>
        <w:ind w:left="480"/>
        <w:rPr>
          <w:rFonts w:ascii="宋体" w:hAnsi="宋体"/>
          <w:sz w:val="24"/>
          <w:szCs w:val="24"/>
        </w:rPr>
      </w:pPr>
      <w:r>
        <w:rPr>
          <w:rFonts w:ascii="宋体" w:hAnsi="宋体"/>
          <w:sz w:val="24"/>
          <w:szCs w:val="24"/>
        </w:rPr>
        <w:t>（一）完成多项省级课题立项和结项</w:t>
      </w:r>
    </w:p>
    <w:p>
      <w:pPr>
        <w:spacing w:line="360" w:lineRule="auto"/>
        <w:ind w:firstLine="480" w:firstLineChars="200"/>
        <w:rPr>
          <w:rFonts w:ascii="宋体" w:hAnsi="宋体"/>
          <w:szCs w:val="24"/>
        </w:rPr>
      </w:pPr>
      <w:r>
        <w:rPr>
          <w:rFonts w:ascii="宋体" w:hAnsi="宋体"/>
          <w:szCs w:val="24"/>
        </w:rPr>
        <w:t>地方财政金融研究中心共立项河南省科技厅软科学课题、河南省社科规划课题、河南省政府研究中心决策招标课题等省级课题4项，包括：张红星主持《基于田园城市理念的河南城乡融合发展体制机制研究》；王雪云主持《基于大数据的财政税收运行监测评估与决策支撑研究》；李理主持《预算绩效管理视域中的预算评审问题实证研究》；曹阳主持《供给侧结构性改革背景下有效财政政策研究》。</w:t>
      </w:r>
    </w:p>
    <w:p>
      <w:pPr>
        <w:spacing w:line="360" w:lineRule="auto"/>
        <w:ind w:firstLine="480" w:firstLineChars="200"/>
        <w:rPr>
          <w:rFonts w:ascii="宋体" w:hAnsi="宋体"/>
          <w:szCs w:val="24"/>
        </w:rPr>
      </w:pPr>
      <w:r>
        <w:rPr>
          <w:rFonts w:ascii="宋体" w:hAnsi="宋体"/>
          <w:szCs w:val="24"/>
        </w:rPr>
        <w:t>地方财政金融研究中心共结项河南省科技厅软科学课题、河南省社科规划课题、河南省政府研究中心决策招标课题等省级课题3项，包括：王雪云主持《全面实施绩效管理问题研究》；文小才主持《河南省各产业税收与财政收入的关联性研究—基于中部六省比较》；孔祥慧主持《河南省百城建设提质工程投融资问题研究》。其中省级重点课题2项。</w:t>
      </w:r>
    </w:p>
    <w:p>
      <w:pPr>
        <w:pStyle w:val="4"/>
        <w:spacing w:before="0" w:after="0" w:line="360" w:lineRule="auto"/>
        <w:ind w:left="480"/>
        <w:rPr>
          <w:rFonts w:ascii="宋体" w:hAnsi="宋体"/>
          <w:sz w:val="24"/>
          <w:szCs w:val="24"/>
        </w:rPr>
      </w:pPr>
      <w:r>
        <w:rPr>
          <w:rFonts w:ascii="宋体" w:hAnsi="宋体"/>
          <w:sz w:val="24"/>
          <w:szCs w:val="24"/>
        </w:rPr>
        <w:t>（二）发表多篇学术论文</w:t>
      </w:r>
    </w:p>
    <w:p>
      <w:pPr>
        <w:spacing w:line="360" w:lineRule="auto"/>
        <w:ind w:firstLine="480" w:firstLineChars="200"/>
        <w:rPr>
          <w:rFonts w:ascii="宋体" w:hAnsi="宋体"/>
          <w:szCs w:val="24"/>
        </w:rPr>
      </w:pPr>
      <w:r>
        <w:rPr>
          <w:rFonts w:ascii="宋体" w:hAnsi="宋体"/>
          <w:szCs w:val="24"/>
        </w:rPr>
        <w:t>一年来，地方财政金融研究中心共发表学术论文15篇，其中核心期刊5篇，分别是</w:t>
      </w:r>
      <w:r>
        <w:fldChar w:fldCharType="begin"/>
      </w:r>
      <w:r>
        <w:instrText xml:space="preserve"> HYPERLINK "http://nvsm.cnki.net/kns/popup/knetsearchNew.aspx?sdb=CJFQ&amp;sfield=%e4%bd%9c%e8%80%85&amp;skey=%e9%83%ad%e7%85%9c%e6%99%93&amp;scode=38637852%3b" \t "knet" </w:instrText>
      </w:r>
      <w:r>
        <w:fldChar w:fldCharType="separate"/>
      </w:r>
      <w:r>
        <w:rPr>
          <w:rFonts w:ascii="宋体" w:hAnsi="宋体"/>
          <w:szCs w:val="24"/>
        </w:rPr>
        <w:t>崔潮</w:t>
      </w:r>
      <w:r>
        <w:rPr>
          <w:rFonts w:ascii="宋体" w:hAnsi="宋体"/>
          <w:szCs w:val="24"/>
        </w:rPr>
        <w:fldChar w:fldCharType="end"/>
      </w:r>
      <w:r>
        <w:rPr>
          <w:rFonts w:ascii="宋体" w:hAnsi="宋体"/>
          <w:szCs w:val="24"/>
        </w:rPr>
        <w:t>《</w:t>
      </w:r>
      <w:r>
        <w:fldChar w:fldCharType="begin"/>
      </w:r>
      <w:r>
        <w:instrText xml:space="preserve"> HYPERLINK "http://nvsm.cnki.net/kns/detail/detail.aspx?QueryID=0&amp;CurRec=20&amp;recid=&amp;FileName=DFCZ201803005&amp;DbName=CJFDLAST2018&amp;DbCode=CJFQ&amp;yx=&amp;pr=&amp;URLID=" \t "_blank" </w:instrText>
      </w:r>
      <w:r>
        <w:fldChar w:fldCharType="separate"/>
      </w:r>
      <w:r>
        <w:rPr>
          <w:rFonts w:ascii="宋体" w:hAnsi="宋体"/>
          <w:szCs w:val="24"/>
        </w:rPr>
        <w:t>财政学三大流派与国家治理财政学建构</w:t>
      </w:r>
      <w:r>
        <w:rPr>
          <w:rFonts w:ascii="宋体" w:hAnsi="宋体"/>
          <w:szCs w:val="24"/>
        </w:rPr>
        <w:fldChar w:fldCharType="end"/>
      </w:r>
      <w:r>
        <w:rPr>
          <w:rFonts w:ascii="宋体" w:hAnsi="宋体"/>
          <w:szCs w:val="24"/>
        </w:rPr>
        <w:t>》，发表在《地方财政研究》；耿娜《</w:t>
      </w:r>
      <w:r>
        <w:fldChar w:fldCharType="begin"/>
      </w:r>
      <w:r>
        <w:instrText xml:space="preserve"> HYPERLINK "http://nvsm.cnki.net/kns/detail/detail.aspx?QueryID=0&amp;CurRec=23&amp;recid=&amp;FileName=CKTX201804024&amp;DbName=CJFDLAST2018&amp;DbCode=CJFQ&amp;yx=&amp;pr=&amp;URLID=" \t "_blank" </w:instrText>
      </w:r>
      <w:r>
        <w:fldChar w:fldCharType="separate"/>
      </w:r>
      <w:r>
        <w:rPr>
          <w:rFonts w:ascii="宋体" w:hAnsi="宋体"/>
          <w:szCs w:val="24"/>
        </w:rPr>
        <w:t>县级财政扶贫资金绩效审计应用探讨</w:t>
      </w:r>
      <w:r>
        <w:rPr>
          <w:rFonts w:ascii="宋体" w:hAnsi="宋体"/>
          <w:szCs w:val="24"/>
        </w:rPr>
        <w:fldChar w:fldCharType="end"/>
      </w:r>
      <w:r>
        <w:rPr>
          <w:rFonts w:ascii="宋体" w:hAnsi="宋体"/>
          <w:szCs w:val="24"/>
        </w:rPr>
        <w:t>》，发表在《财会通讯》；高芙蓉《</w:t>
      </w:r>
      <w:r>
        <w:fldChar w:fldCharType="begin"/>
      </w:r>
      <w:r>
        <w:instrText xml:space="preserve"> HYPERLINK "http://nvsm.cnki.net/kns/detail/detail.aspx?QueryID=0&amp;CurRec=21&amp;recid=&amp;FileName=SYLD201802005&amp;DbName=CJFDLAST2018&amp;DbCode=CJFQ&amp;yx=&amp;pr=&amp;URLID=" \t "_blank" </w:instrText>
      </w:r>
      <w:r>
        <w:fldChar w:fldCharType="separate"/>
      </w:r>
      <w:r>
        <w:rPr>
          <w:rFonts w:ascii="宋体" w:hAnsi="宋体"/>
          <w:szCs w:val="24"/>
        </w:rPr>
        <w:t>农村扶贫资金配置效率及机制问题研究——以河南省53个贫困县为例</w:t>
      </w:r>
      <w:r>
        <w:rPr>
          <w:rFonts w:ascii="宋体" w:hAnsi="宋体"/>
          <w:szCs w:val="24"/>
        </w:rPr>
        <w:fldChar w:fldCharType="end"/>
      </w:r>
      <w:r>
        <w:rPr>
          <w:rFonts w:ascii="宋体" w:hAnsi="宋体"/>
          <w:szCs w:val="24"/>
        </w:rPr>
        <w:t>》，发表在《沈阳农业大学学报》；李理《</w:t>
      </w:r>
      <w:r>
        <w:fldChar w:fldCharType="begin"/>
      </w:r>
      <w:r>
        <w:instrText xml:space="preserve"> HYPERLINK "http://nvsm.cnki.net/kns/detail/detail.aspx?QueryID=0&amp;CurRec=12&amp;recid=&amp;FileName=ZGCE201811019&amp;DbName=CJFDLAST2018&amp;DbCode=CJFQ&amp;yx=&amp;pr=&amp;URLID=" \t "_blank" </w:instrText>
      </w:r>
      <w:r>
        <w:fldChar w:fldCharType="separate"/>
      </w:r>
      <w:r>
        <w:rPr>
          <w:rFonts w:ascii="宋体" w:hAnsi="宋体"/>
          <w:szCs w:val="24"/>
        </w:rPr>
        <w:t>构建预算评审职能发挥的推进机制</w:t>
      </w:r>
      <w:r>
        <w:rPr>
          <w:rFonts w:ascii="宋体" w:hAnsi="宋体"/>
          <w:szCs w:val="24"/>
        </w:rPr>
        <w:fldChar w:fldCharType="end"/>
      </w:r>
      <w:r>
        <w:rPr>
          <w:rFonts w:ascii="宋体" w:hAnsi="宋体"/>
          <w:szCs w:val="24"/>
        </w:rPr>
        <w:t>》，发表在《中国财政》；王雪云、韩宗保《</w:t>
      </w:r>
      <w:r>
        <w:fldChar w:fldCharType="begin"/>
      </w:r>
      <w:r>
        <w:instrText xml:space="preserve"> HYPERLINK "http://nvsm.cnki.net/kns/detail/detail.aspx?QueryID=0&amp;CurRec=14&amp;recid=&amp;FileName=JJCK201827005&amp;DbName=CJFDLAST2018&amp;DbCode=CJFQ&amp;yx=&amp;pr=&amp;URLID=" \t "_blank" </w:instrText>
      </w:r>
      <w:r>
        <w:fldChar w:fldCharType="separate"/>
      </w:r>
      <w:r>
        <w:rPr>
          <w:rFonts w:ascii="宋体" w:hAnsi="宋体"/>
          <w:szCs w:val="24"/>
        </w:rPr>
        <w:t>我国全面实施预算绩效管理的理性思考</w:t>
      </w:r>
      <w:r>
        <w:rPr>
          <w:rFonts w:ascii="宋体" w:hAnsi="宋体"/>
          <w:szCs w:val="24"/>
        </w:rPr>
        <w:fldChar w:fldCharType="end"/>
      </w:r>
      <w:r>
        <w:rPr>
          <w:rFonts w:ascii="宋体" w:hAnsi="宋体"/>
          <w:szCs w:val="24"/>
        </w:rPr>
        <w:t>》，发表在《财政研究参考》。</w:t>
      </w:r>
    </w:p>
    <w:p>
      <w:pPr>
        <w:pStyle w:val="4"/>
        <w:spacing w:before="0" w:after="0" w:line="360" w:lineRule="auto"/>
        <w:ind w:left="480"/>
        <w:rPr>
          <w:rFonts w:ascii="宋体" w:hAnsi="宋体"/>
          <w:sz w:val="24"/>
          <w:szCs w:val="24"/>
        </w:rPr>
      </w:pPr>
      <w:r>
        <w:rPr>
          <w:rFonts w:ascii="宋体" w:hAnsi="宋体"/>
          <w:sz w:val="24"/>
          <w:szCs w:val="24"/>
        </w:rPr>
        <w:t>（三）以科研服务社会</w:t>
      </w:r>
    </w:p>
    <w:p>
      <w:pPr>
        <w:spacing w:line="360" w:lineRule="auto"/>
        <w:ind w:firstLine="480" w:firstLineChars="200"/>
        <w:rPr>
          <w:rFonts w:ascii="宋体" w:hAnsi="宋体"/>
          <w:szCs w:val="24"/>
        </w:rPr>
      </w:pPr>
      <w:r>
        <w:rPr>
          <w:rFonts w:hint="eastAsia" w:ascii="宋体" w:hAnsi="宋体"/>
          <w:szCs w:val="24"/>
        </w:rPr>
        <w:t>首先，2018年本中心共提交政策咨询报告4项，其中承担的《微观税负指标体系构建问题研究》提交国家税务总局，作为决策参考。</w:t>
      </w:r>
    </w:p>
    <w:p>
      <w:pPr>
        <w:spacing w:line="360" w:lineRule="auto"/>
        <w:ind w:firstLine="480" w:firstLineChars="200"/>
        <w:rPr>
          <w:rFonts w:ascii="宋体" w:hAnsi="宋体"/>
          <w:szCs w:val="24"/>
        </w:rPr>
      </w:pPr>
      <w:r>
        <w:rPr>
          <w:rFonts w:hint="eastAsia" w:ascii="宋体" w:hAnsi="宋体"/>
          <w:szCs w:val="24"/>
        </w:rPr>
        <w:t>其次，2018年中心继续以调查问卷形式组织进行了“河南农村经济社会发展”情况问卷调查。本次问卷调查以财税系和工程经济系本科学生为主体，利用寒假期间进行，地域范围涉及河南省80个县的568个乡镇，共访谈了855位村农民；调查共发放调查问卷960份，收回问卷868份，有效调查问卷853份。</w:t>
      </w:r>
    </w:p>
    <w:p>
      <w:pPr>
        <w:pStyle w:val="4"/>
        <w:spacing w:before="0" w:after="0" w:line="360" w:lineRule="auto"/>
        <w:ind w:left="480"/>
        <w:rPr>
          <w:rFonts w:ascii="宋体" w:hAnsi="宋体"/>
          <w:sz w:val="24"/>
          <w:szCs w:val="24"/>
        </w:rPr>
      </w:pPr>
      <w:r>
        <w:rPr>
          <w:rFonts w:hint="eastAsia" w:ascii="宋体" w:hAnsi="宋体"/>
          <w:sz w:val="24"/>
          <w:szCs w:val="24"/>
        </w:rPr>
        <w:t>（四）举办学术讲座</w:t>
      </w:r>
    </w:p>
    <w:p>
      <w:pPr>
        <w:spacing w:line="360" w:lineRule="auto"/>
        <w:ind w:firstLine="480" w:firstLineChars="200"/>
        <w:rPr>
          <w:rFonts w:ascii="宋体" w:hAnsi="宋体"/>
          <w:szCs w:val="24"/>
        </w:rPr>
      </w:pPr>
      <w:r>
        <w:rPr>
          <w:rFonts w:hint="eastAsia" w:ascii="宋体" w:hAnsi="宋体"/>
          <w:szCs w:val="24"/>
        </w:rPr>
        <w:t>2018年中心共举办学术讲座8场次，包括财政部政策研究室原主任王卫星博士、国家税务总局陈文东研究员、中南财经政法大学陈志勇教授、武汉大学卢盛峰教授等国内知名专家学者。这些讲座内容丰富，涵盖了财政、金融等多领域，开拓了我校师生的视野，活跃了我校学术气氛。</w:t>
      </w:r>
    </w:p>
    <w:p>
      <w:pPr>
        <w:pStyle w:val="4"/>
        <w:spacing w:before="0" w:after="0" w:line="360" w:lineRule="auto"/>
        <w:ind w:left="480"/>
        <w:rPr>
          <w:rFonts w:ascii="宋体" w:hAnsi="宋体"/>
          <w:sz w:val="24"/>
          <w:szCs w:val="24"/>
        </w:rPr>
      </w:pPr>
      <w:r>
        <w:rPr>
          <w:rFonts w:hint="eastAsia" w:ascii="宋体" w:hAnsi="宋体"/>
          <w:sz w:val="24"/>
          <w:szCs w:val="24"/>
        </w:rPr>
        <w:t>（五）承办学术会议</w:t>
      </w:r>
    </w:p>
    <w:p>
      <w:pPr>
        <w:spacing w:line="360" w:lineRule="auto"/>
        <w:ind w:firstLine="480" w:firstLineChars="200"/>
        <w:rPr>
          <w:rFonts w:ascii="宋体" w:hAnsi="宋体"/>
          <w:szCs w:val="24"/>
        </w:rPr>
      </w:pPr>
      <w:r>
        <w:rPr>
          <w:rFonts w:hint="eastAsia" w:ascii="宋体" w:hAnsi="宋体"/>
          <w:szCs w:val="24"/>
        </w:rPr>
        <w:t>2018年中心共承办了2次较大规模学术会议。一是举办2018年暑期教师素质提升培训班，本次培训邀请了武汉大学、上海财经大学、东北财经大学、中南财经政法大学、中国政法大学5位专家围绕计量经济学研究方法相关专题作报告；二是与河南省象湖财政金融研究院共同承办了河南金融发展研讨会，省直有关部门负责人，金融监管部门领导、金融机构高管、兄弟高校和科研机构专业研究人员200多人参加了论坛研讨。</w:t>
      </w:r>
    </w:p>
    <w:p>
      <w:pPr>
        <w:pStyle w:val="4"/>
        <w:spacing w:before="0" w:after="0" w:line="360" w:lineRule="auto"/>
        <w:ind w:left="480"/>
        <w:rPr>
          <w:rFonts w:ascii="宋体" w:hAnsi="宋体"/>
          <w:sz w:val="24"/>
          <w:szCs w:val="24"/>
        </w:rPr>
      </w:pPr>
      <w:r>
        <w:rPr>
          <w:rFonts w:hint="eastAsia" w:ascii="宋体" w:hAnsi="宋体"/>
          <w:sz w:val="24"/>
          <w:szCs w:val="24"/>
        </w:rPr>
        <w:t>（六）参加学术会议</w:t>
      </w:r>
    </w:p>
    <w:p>
      <w:pPr>
        <w:spacing w:line="360" w:lineRule="auto"/>
        <w:ind w:firstLine="480" w:firstLineChars="200"/>
        <w:rPr>
          <w:rFonts w:ascii="宋体" w:hAnsi="宋体"/>
          <w:szCs w:val="24"/>
        </w:rPr>
      </w:pPr>
      <w:r>
        <w:rPr>
          <w:rFonts w:hint="eastAsia" w:ascii="宋体" w:hAnsi="宋体"/>
          <w:szCs w:val="24"/>
        </w:rPr>
        <w:t>主要是组织研究人员参加在兰州财经大学举行的中国收入分配研究中心2018年基地联席会议暨新时代财税改革与收入分配研讨会，并提交和宣讲论文。</w:t>
      </w:r>
    </w:p>
    <w:p>
      <w:pPr>
        <w:pStyle w:val="4"/>
        <w:spacing w:before="0" w:after="0" w:line="360" w:lineRule="auto"/>
        <w:ind w:left="480"/>
        <w:rPr>
          <w:rFonts w:ascii="宋体" w:hAnsi="宋体"/>
          <w:sz w:val="24"/>
          <w:szCs w:val="24"/>
        </w:rPr>
      </w:pPr>
      <w:r>
        <w:rPr>
          <w:rFonts w:hint="eastAsia" w:ascii="宋体" w:hAnsi="宋体"/>
          <w:sz w:val="24"/>
          <w:szCs w:val="24"/>
        </w:rPr>
        <w:t>二、存在问题和不足</w:t>
      </w:r>
    </w:p>
    <w:p>
      <w:pPr>
        <w:spacing w:line="360" w:lineRule="auto"/>
        <w:ind w:firstLine="480" w:firstLineChars="200"/>
        <w:rPr>
          <w:rFonts w:ascii="宋体" w:hAnsi="宋体"/>
          <w:szCs w:val="24"/>
        </w:rPr>
      </w:pPr>
      <w:r>
        <w:rPr>
          <w:rFonts w:hint="eastAsia" w:ascii="宋体" w:hAnsi="宋体"/>
          <w:szCs w:val="24"/>
        </w:rPr>
        <w:t>（一）研究力量待加强。目前，中心专职研究人员较少，且研究人员所在学科领域单一，与智库的跨学科性、交叉性研究的需要还有很大的差距。</w:t>
      </w:r>
    </w:p>
    <w:p>
      <w:pPr>
        <w:spacing w:line="360" w:lineRule="auto"/>
        <w:ind w:firstLine="480" w:firstLineChars="200"/>
        <w:rPr>
          <w:rFonts w:ascii="宋体" w:hAnsi="宋体"/>
          <w:szCs w:val="24"/>
        </w:rPr>
      </w:pPr>
      <w:r>
        <w:rPr>
          <w:rFonts w:hint="eastAsia" w:ascii="宋体" w:hAnsi="宋体"/>
          <w:szCs w:val="24"/>
        </w:rPr>
        <w:t>（二）经费来源待充实。经费来源不稳定，学校日常运营经费供给不足，主要以承接项目经费为主。</w:t>
      </w:r>
    </w:p>
    <w:p>
      <w:pPr>
        <w:spacing w:line="360" w:lineRule="auto"/>
        <w:ind w:firstLine="480" w:firstLineChars="200"/>
        <w:rPr>
          <w:rFonts w:ascii="宋体" w:hAnsi="宋体"/>
          <w:szCs w:val="24"/>
        </w:rPr>
      </w:pPr>
      <w:r>
        <w:rPr>
          <w:rFonts w:hint="eastAsia" w:ascii="宋体" w:hAnsi="宋体"/>
          <w:szCs w:val="24"/>
        </w:rPr>
        <w:t>（三）研究场所不足。目前研究中心场地不足，难以接纳较多专职研究人员入住。</w:t>
      </w:r>
    </w:p>
    <w:p>
      <w:pPr>
        <w:pStyle w:val="4"/>
        <w:spacing w:before="0" w:after="0" w:line="360" w:lineRule="auto"/>
        <w:ind w:left="480"/>
        <w:rPr>
          <w:rFonts w:ascii="宋体" w:hAnsi="宋体"/>
          <w:sz w:val="24"/>
          <w:szCs w:val="24"/>
        </w:rPr>
      </w:pPr>
      <w:r>
        <w:rPr>
          <w:rFonts w:hint="eastAsia" w:ascii="宋体" w:hAnsi="宋体"/>
          <w:sz w:val="24"/>
          <w:szCs w:val="24"/>
        </w:rPr>
        <w:t>三、下一步工作重点</w:t>
      </w:r>
    </w:p>
    <w:p>
      <w:pPr>
        <w:spacing w:line="360" w:lineRule="auto"/>
        <w:ind w:firstLine="480" w:firstLineChars="200"/>
        <w:rPr>
          <w:rFonts w:ascii="宋体" w:hAnsi="宋体"/>
          <w:szCs w:val="24"/>
        </w:rPr>
      </w:pPr>
      <w:r>
        <w:rPr>
          <w:rFonts w:hint="eastAsia" w:ascii="宋体" w:hAnsi="宋体"/>
          <w:szCs w:val="24"/>
        </w:rPr>
        <w:t>（一）提高科研层次和水平。中心虽成立4年，但目前省部级课题立项较多，国家级的科研项目不多，下一步在此方面下功夫，争取立项高层次科研成果，尤其是国家社科基金项目和国家各部委项目，要积极争取。</w:t>
      </w:r>
    </w:p>
    <w:p>
      <w:pPr>
        <w:spacing w:line="360" w:lineRule="auto"/>
        <w:ind w:firstLine="480" w:firstLineChars="200"/>
        <w:rPr>
          <w:rFonts w:ascii="宋体" w:hAnsi="宋体"/>
          <w:szCs w:val="24"/>
        </w:rPr>
      </w:pPr>
      <w:r>
        <w:rPr>
          <w:rFonts w:hint="eastAsia" w:ascii="宋体" w:hAnsi="宋体"/>
          <w:szCs w:val="24"/>
        </w:rPr>
        <w:t>（二）加强研究队伍建设。我校科研项目层次低，成果质量不高，究其根本原因在于研究队伍不够强，具有科研实力的优秀博士凤毛麟角，所以要想科研开花，并通过科研促进教学开花，一定要加强队伍建设。</w:t>
      </w:r>
    </w:p>
    <w:p>
      <w:pPr>
        <w:spacing w:line="360" w:lineRule="auto"/>
        <w:ind w:firstLine="480" w:firstLineChars="200"/>
        <w:rPr>
          <w:rFonts w:ascii="宋体" w:hAnsi="宋体"/>
          <w:szCs w:val="24"/>
        </w:rPr>
      </w:pPr>
      <w:r>
        <w:rPr>
          <w:rFonts w:hint="eastAsia" w:ascii="宋体" w:hAnsi="宋体"/>
          <w:szCs w:val="24"/>
        </w:rPr>
        <w:t>（三）结合学科建设开展研究工作。我校由于升本时间较短，两校区并没有真正融合，可以说，学科建设还没有真正启动，还停留在专业建设阶段。应尽早启动学科建设，鼓励老师们围绕学科进行科学研究，学科建设是龙头，围绕学科进行研究才会有团队，才会有一致的研究方向，才会进行系统的研究，才会真正融入学术圈。本中心应紧紧围绕学校财政学科、金融学科的建设发展，结合河南实际开展研究工作。</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27" w:name="_Toc2949726"/>
      <w:bookmarkStart w:id="228" w:name="_Toc7897"/>
      <w:bookmarkStart w:id="229" w:name="_Toc997"/>
      <w:bookmarkStart w:id="230" w:name="_Toc28200"/>
      <w:bookmarkStart w:id="231" w:name="_Toc16933"/>
      <w:r>
        <w:rPr>
          <w:rFonts w:hint="eastAsia" w:ascii="黑体" w:hAnsi="黑体" w:eastAsia="黑体" w:cs="黑体"/>
          <w:sz w:val="32"/>
          <w:szCs w:val="32"/>
          <w:lang w:val="en-US" w:eastAsia="zh-CN"/>
        </w:rPr>
        <w:t>黄淮学院应用技术大学研究中心</w:t>
      </w:r>
      <w:bookmarkEnd w:id="227"/>
      <w:bookmarkEnd w:id="228"/>
      <w:bookmarkEnd w:id="229"/>
      <w:bookmarkEnd w:id="230"/>
      <w:bookmarkEnd w:id="231"/>
    </w:p>
    <w:p>
      <w:pPr>
        <w:spacing w:line="360" w:lineRule="auto"/>
        <w:ind w:firstLine="480" w:firstLineChars="200"/>
        <w:rPr>
          <w:rFonts w:ascii="宋体" w:hAnsi="宋体"/>
        </w:rPr>
      </w:pPr>
      <w:r>
        <w:rPr>
          <w:rFonts w:ascii="宋体" w:hAnsi="宋体"/>
        </w:rPr>
        <w:t>2018</w:t>
      </w:r>
      <w:r>
        <w:rPr>
          <w:rFonts w:hint="eastAsia" w:ascii="宋体" w:hAnsi="宋体"/>
        </w:rPr>
        <w:t>年，黄淮学院应用技术大学研究中心“补短板、创特色、求突破、强保障”的总体要求，确定的工作思路是：聚焦主业，搞好研究；围绕转型，主动服务；强化管理，改进作风。</w:t>
      </w:r>
    </w:p>
    <w:p>
      <w:pPr>
        <w:pStyle w:val="4"/>
        <w:spacing w:before="0" w:after="0" w:line="360" w:lineRule="auto"/>
        <w:ind w:left="480"/>
        <w:rPr>
          <w:rFonts w:ascii="宋体" w:hAnsi="宋体"/>
          <w:sz w:val="24"/>
          <w:szCs w:val="24"/>
        </w:rPr>
      </w:pPr>
      <w:r>
        <w:rPr>
          <w:rFonts w:hint="eastAsia" w:ascii="宋体" w:hAnsi="宋体"/>
          <w:sz w:val="24"/>
          <w:szCs w:val="24"/>
        </w:rPr>
        <w:t>一、工作与成效</w:t>
      </w:r>
    </w:p>
    <w:p>
      <w:pPr>
        <w:spacing w:line="360" w:lineRule="auto"/>
        <w:ind w:firstLine="482" w:firstLineChars="200"/>
        <w:rPr>
          <w:rFonts w:ascii="宋体" w:hAnsi="宋体"/>
        </w:rPr>
      </w:pPr>
      <w:r>
        <w:rPr>
          <w:rFonts w:hint="eastAsia" w:ascii="宋体" w:hAnsi="宋体"/>
          <w:b/>
          <w:bCs/>
        </w:rPr>
        <w:t>一是在科研项目方面：</w:t>
      </w:r>
      <w:r>
        <w:rPr>
          <w:rFonts w:hint="eastAsia" w:ascii="宋体" w:hAnsi="宋体"/>
        </w:rPr>
        <w:t>本年度完成课题结项</w:t>
      </w:r>
      <w:r>
        <w:rPr>
          <w:rFonts w:ascii="宋体" w:hAnsi="宋体"/>
        </w:rPr>
        <w:t>4</w:t>
      </w:r>
      <w:r>
        <w:rPr>
          <w:rFonts w:hint="eastAsia" w:ascii="宋体" w:hAnsi="宋体"/>
        </w:rPr>
        <w:t>项，其省部级课题</w:t>
      </w:r>
      <w:r>
        <w:rPr>
          <w:rFonts w:ascii="宋体" w:hAnsi="宋体"/>
        </w:rPr>
        <w:t>2</w:t>
      </w:r>
      <w:r>
        <w:rPr>
          <w:rFonts w:hint="eastAsia" w:ascii="宋体" w:hAnsi="宋体"/>
        </w:rPr>
        <w:t>项，市厅级课题</w:t>
      </w:r>
      <w:r>
        <w:rPr>
          <w:rFonts w:ascii="宋体" w:hAnsi="宋体"/>
        </w:rPr>
        <w:t>2</w:t>
      </w:r>
      <w:r>
        <w:rPr>
          <w:rFonts w:hint="eastAsia" w:ascii="宋体" w:hAnsi="宋体"/>
        </w:rPr>
        <w:t>项；成功申报课题</w:t>
      </w:r>
      <w:r>
        <w:rPr>
          <w:rFonts w:ascii="宋体" w:hAnsi="宋体"/>
        </w:rPr>
        <w:t>2</w:t>
      </w:r>
      <w:r>
        <w:rPr>
          <w:rFonts w:hint="eastAsia" w:ascii="宋体" w:hAnsi="宋体"/>
        </w:rPr>
        <w:t>项；目前在研的课题共</w:t>
      </w:r>
      <w:r>
        <w:rPr>
          <w:rFonts w:ascii="宋体" w:hAnsi="宋体"/>
        </w:rPr>
        <w:t>8</w:t>
      </w:r>
      <w:r>
        <w:rPr>
          <w:rFonts w:hint="eastAsia" w:ascii="宋体" w:hAnsi="宋体"/>
        </w:rPr>
        <w:t>项，其中省部级项目</w:t>
      </w:r>
      <w:r>
        <w:rPr>
          <w:rFonts w:ascii="宋体" w:hAnsi="宋体"/>
        </w:rPr>
        <w:t>6</w:t>
      </w:r>
      <w:r>
        <w:rPr>
          <w:rFonts w:hint="eastAsia" w:ascii="宋体" w:hAnsi="宋体"/>
        </w:rPr>
        <w:t>项，厅级项目</w:t>
      </w:r>
      <w:r>
        <w:rPr>
          <w:rFonts w:ascii="宋体" w:hAnsi="宋体"/>
        </w:rPr>
        <w:t>1</w:t>
      </w:r>
      <w:r>
        <w:rPr>
          <w:rFonts w:hint="eastAsia" w:ascii="宋体" w:hAnsi="宋体"/>
        </w:rPr>
        <w:t>项。</w:t>
      </w:r>
    </w:p>
    <w:tbl>
      <w:tblPr>
        <w:tblStyle w:val="16"/>
        <w:tblW w:w="8354" w:type="dxa"/>
        <w:tblInd w:w="2" w:type="dxa"/>
        <w:tblLayout w:type="fixed"/>
        <w:tblCellMar>
          <w:top w:w="0" w:type="dxa"/>
          <w:left w:w="0" w:type="dxa"/>
          <w:bottom w:w="0" w:type="dxa"/>
          <w:right w:w="0" w:type="dxa"/>
        </w:tblCellMar>
      </w:tblPr>
      <w:tblGrid>
        <w:gridCol w:w="863"/>
        <w:gridCol w:w="3376"/>
        <w:gridCol w:w="928"/>
        <w:gridCol w:w="1000"/>
        <w:gridCol w:w="194"/>
        <w:gridCol w:w="798"/>
        <w:gridCol w:w="205"/>
        <w:gridCol w:w="751"/>
        <w:gridCol w:w="239"/>
      </w:tblGrid>
      <w:tr>
        <w:tblPrEx>
          <w:tblLayout w:type="fixed"/>
          <w:tblCellMar>
            <w:top w:w="0" w:type="dxa"/>
            <w:left w:w="0" w:type="dxa"/>
            <w:bottom w:w="0" w:type="dxa"/>
            <w:right w:w="0" w:type="dxa"/>
          </w:tblCellMar>
        </w:tblPrEx>
        <w:trPr>
          <w:gridAfter w:val="1"/>
          <w:wAfter w:w="239" w:type="dxa"/>
          <w:trHeight w:val="384" w:hRule="atLeast"/>
        </w:trPr>
        <w:tc>
          <w:tcPr>
            <w:tcW w:w="8115" w:type="dxa"/>
            <w:gridSpan w:val="8"/>
            <w:tcBorders>
              <w:bottom w:val="single" w:color="000000" w:sz="8" w:space="0"/>
            </w:tcBorders>
            <w:shd w:val="clear" w:color="auto" w:fill="FFFFFF"/>
            <w:tcMar>
              <w:top w:w="15" w:type="dxa"/>
              <w:left w:w="80" w:type="dxa"/>
              <w:bottom w:w="0" w:type="dxa"/>
              <w:right w:w="80" w:type="dxa"/>
            </w:tcMar>
            <w:vAlign w:val="center"/>
          </w:tcPr>
          <w:p>
            <w:pPr>
              <w:ind w:firstLine="420" w:firstLineChars="200"/>
              <w:jc w:val="center"/>
              <w:rPr>
                <w:rFonts w:ascii="宋体" w:hAnsi="宋体"/>
                <w:sz w:val="21"/>
                <w:szCs w:val="21"/>
              </w:rPr>
            </w:pPr>
            <w:r>
              <w:rPr>
                <w:rFonts w:hint="eastAsia" w:ascii="宋体" w:hAnsi="宋体"/>
                <w:sz w:val="21"/>
                <w:szCs w:val="21"/>
              </w:rPr>
              <w:t>表</w:t>
            </w:r>
            <w:r>
              <w:rPr>
                <w:rFonts w:ascii="宋体" w:hAnsi="宋体"/>
                <w:sz w:val="21"/>
                <w:szCs w:val="21"/>
              </w:rPr>
              <w:t>1  2018</w:t>
            </w:r>
            <w:r>
              <w:rPr>
                <w:rFonts w:hint="eastAsia" w:ascii="宋体" w:hAnsi="宋体"/>
                <w:sz w:val="21"/>
                <w:szCs w:val="21"/>
              </w:rPr>
              <w:t>年结项课题一览表</w:t>
            </w:r>
          </w:p>
        </w:tc>
      </w:tr>
      <w:tr>
        <w:tblPrEx>
          <w:tblLayout w:type="fixed"/>
          <w:tblCellMar>
            <w:top w:w="0" w:type="dxa"/>
            <w:left w:w="0" w:type="dxa"/>
            <w:bottom w:w="0" w:type="dxa"/>
            <w:right w:w="0" w:type="dxa"/>
          </w:tblCellMar>
        </w:tblPrEx>
        <w:trPr>
          <w:gridAfter w:val="1"/>
          <w:wAfter w:w="239" w:type="dxa"/>
          <w:trHeight w:val="384"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序号</w:t>
            </w:r>
          </w:p>
        </w:tc>
        <w:tc>
          <w:tcPr>
            <w:tcW w:w="3376"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ind w:firstLine="420" w:firstLineChars="200"/>
              <w:jc w:val="center"/>
              <w:rPr>
                <w:rFonts w:ascii="宋体" w:hAnsi="宋体"/>
                <w:sz w:val="21"/>
                <w:szCs w:val="21"/>
              </w:rPr>
            </w:pPr>
            <w:r>
              <w:rPr>
                <w:rFonts w:hint="eastAsia" w:ascii="宋体" w:hAnsi="宋体"/>
                <w:sz w:val="21"/>
                <w:szCs w:val="21"/>
              </w:rPr>
              <w:t>课题名称</w:t>
            </w:r>
          </w:p>
        </w:tc>
        <w:tc>
          <w:tcPr>
            <w:tcW w:w="192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主持人</w:t>
            </w:r>
          </w:p>
        </w:tc>
        <w:tc>
          <w:tcPr>
            <w:tcW w:w="99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级别</w:t>
            </w:r>
          </w:p>
        </w:tc>
        <w:tc>
          <w:tcPr>
            <w:tcW w:w="956" w:type="dxa"/>
            <w:gridSpan w:val="2"/>
            <w:tcBorders>
              <w:top w:val="single" w:color="000000" w:sz="8" w:space="0"/>
              <w:left w:val="single" w:color="000000" w:sz="8" w:space="0"/>
              <w:bottom w:val="single" w:color="000000" w:sz="8" w:space="0"/>
              <w:right w:val="single" w:color="000000" w:sz="8" w:space="0"/>
            </w:tcBorders>
            <w:shd w:val="clear" w:color="auto" w:fill="auto"/>
          </w:tcPr>
          <w:p>
            <w:pPr>
              <w:jc w:val="center"/>
              <w:rPr>
                <w:rFonts w:ascii="宋体" w:hAnsi="宋体"/>
                <w:sz w:val="21"/>
                <w:szCs w:val="21"/>
              </w:rPr>
            </w:pPr>
            <w:r>
              <w:rPr>
                <w:rFonts w:hint="eastAsia" w:ascii="宋体" w:hAnsi="宋体"/>
                <w:sz w:val="21"/>
                <w:szCs w:val="21"/>
              </w:rPr>
              <w:t>经费</w:t>
            </w:r>
          </w:p>
        </w:tc>
      </w:tr>
      <w:tr>
        <w:tblPrEx>
          <w:tblLayout w:type="fixed"/>
          <w:tblCellMar>
            <w:top w:w="0" w:type="dxa"/>
            <w:left w:w="0" w:type="dxa"/>
            <w:bottom w:w="0" w:type="dxa"/>
            <w:right w:w="0" w:type="dxa"/>
          </w:tblCellMar>
        </w:tblPrEx>
        <w:trPr>
          <w:gridAfter w:val="1"/>
          <w:wAfter w:w="239" w:type="dxa"/>
          <w:trHeight w:val="307"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1</w:t>
            </w:r>
          </w:p>
        </w:tc>
        <w:tc>
          <w:tcPr>
            <w:tcW w:w="3376"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基于中原崛起河南振兴的高等教育发展研究</w:t>
            </w:r>
          </w:p>
        </w:tc>
        <w:tc>
          <w:tcPr>
            <w:tcW w:w="192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张彦群</w:t>
            </w:r>
          </w:p>
        </w:tc>
        <w:tc>
          <w:tcPr>
            <w:tcW w:w="99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56" w:type="dxa"/>
            <w:gridSpan w:val="2"/>
            <w:tcBorders>
              <w:top w:val="single" w:color="000000" w:sz="8" w:space="0"/>
              <w:left w:val="single" w:color="000000" w:sz="8" w:space="0"/>
              <w:bottom w:val="single" w:color="000000" w:sz="8" w:space="0"/>
              <w:right w:val="single" w:color="000000" w:sz="8" w:space="0"/>
            </w:tcBorders>
            <w:shd w:val="clear" w:color="auto" w:fill="auto"/>
          </w:tcPr>
          <w:p>
            <w:pPr>
              <w:jc w:val="center"/>
              <w:rPr>
                <w:rFonts w:ascii="宋体" w:hAnsi="宋体"/>
                <w:sz w:val="21"/>
                <w:szCs w:val="21"/>
              </w:rPr>
            </w:pPr>
            <w:r>
              <w:rPr>
                <w:rFonts w:ascii="宋体" w:hAnsi="宋体"/>
                <w:sz w:val="21"/>
                <w:szCs w:val="21"/>
              </w:rPr>
              <w:t>3</w:t>
            </w:r>
            <w:r>
              <w:rPr>
                <w:rFonts w:hint="eastAsia" w:ascii="宋体" w:hAnsi="宋体"/>
                <w:sz w:val="21"/>
                <w:szCs w:val="21"/>
              </w:rPr>
              <w:t>万</w:t>
            </w:r>
          </w:p>
        </w:tc>
      </w:tr>
      <w:tr>
        <w:tblPrEx>
          <w:tblLayout w:type="fixed"/>
          <w:tblCellMar>
            <w:top w:w="0" w:type="dxa"/>
            <w:left w:w="0" w:type="dxa"/>
            <w:bottom w:w="0" w:type="dxa"/>
            <w:right w:w="0" w:type="dxa"/>
          </w:tblCellMar>
        </w:tblPrEx>
        <w:trPr>
          <w:gridAfter w:val="1"/>
          <w:wAfter w:w="239" w:type="dxa"/>
          <w:trHeight w:val="423"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2</w:t>
            </w:r>
          </w:p>
        </w:tc>
        <w:tc>
          <w:tcPr>
            <w:tcW w:w="3376"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河南科技创新政策执行效果评估研究</w:t>
            </w:r>
          </w:p>
        </w:tc>
        <w:tc>
          <w:tcPr>
            <w:tcW w:w="192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夏霖</w:t>
            </w:r>
          </w:p>
        </w:tc>
        <w:tc>
          <w:tcPr>
            <w:tcW w:w="99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56" w:type="dxa"/>
            <w:gridSpan w:val="2"/>
            <w:tcBorders>
              <w:top w:val="single" w:color="000000" w:sz="8" w:space="0"/>
              <w:left w:val="single" w:color="000000" w:sz="8" w:space="0"/>
              <w:bottom w:val="single" w:color="000000" w:sz="8" w:space="0"/>
              <w:right w:val="single" w:color="000000" w:sz="8" w:space="0"/>
            </w:tcBorders>
            <w:shd w:val="clear" w:color="auto" w:fill="auto"/>
          </w:tcPr>
          <w:p>
            <w:pPr>
              <w:ind w:firstLine="420" w:firstLineChars="200"/>
              <w:jc w:val="center"/>
              <w:rPr>
                <w:rFonts w:ascii="宋体" w:hAnsi="宋体"/>
                <w:sz w:val="21"/>
                <w:szCs w:val="21"/>
              </w:rPr>
            </w:pPr>
          </w:p>
        </w:tc>
      </w:tr>
      <w:tr>
        <w:tblPrEx>
          <w:tblLayout w:type="fixed"/>
          <w:tblCellMar>
            <w:top w:w="0" w:type="dxa"/>
            <w:left w:w="0" w:type="dxa"/>
            <w:bottom w:w="0" w:type="dxa"/>
            <w:right w:w="0" w:type="dxa"/>
          </w:tblCellMar>
        </w:tblPrEx>
        <w:trPr>
          <w:gridAfter w:val="1"/>
          <w:wAfter w:w="239" w:type="dxa"/>
          <w:trHeight w:val="423"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3</w:t>
            </w:r>
          </w:p>
        </w:tc>
        <w:tc>
          <w:tcPr>
            <w:tcW w:w="3376"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应用型高校创业教育与专业教育深度融合的研究与实践</w:t>
            </w:r>
          </w:p>
        </w:tc>
        <w:tc>
          <w:tcPr>
            <w:tcW w:w="192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李娟</w:t>
            </w:r>
          </w:p>
        </w:tc>
        <w:tc>
          <w:tcPr>
            <w:tcW w:w="99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市厅级</w:t>
            </w:r>
          </w:p>
        </w:tc>
        <w:tc>
          <w:tcPr>
            <w:tcW w:w="956" w:type="dxa"/>
            <w:gridSpan w:val="2"/>
            <w:tcBorders>
              <w:top w:val="single" w:color="000000" w:sz="8" w:space="0"/>
              <w:left w:val="single" w:color="000000" w:sz="8" w:space="0"/>
              <w:bottom w:val="single" w:color="000000" w:sz="8" w:space="0"/>
              <w:right w:val="single" w:color="000000" w:sz="8" w:space="0"/>
            </w:tcBorders>
            <w:shd w:val="clear" w:color="auto" w:fill="auto"/>
          </w:tcPr>
          <w:p>
            <w:pPr>
              <w:ind w:firstLine="420" w:firstLineChars="200"/>
              <w:jc w:val="center"/>
              <w:rPr>
                <w:rFonts w:ascii="宋体" w:hAnsi="宋体"/>
                <w:sz w:val="21"/>
                <w:szCs w:val="21"/>
              </w:rPr>
            </w:pPr>
          </w:p>
        </w:tc>
      </w:tr>
      <w:tr>
        <w:tblPrEx>
          <w:tblLayout w:type="fixed"/>
          <w:tblCellMar>
            <w:top w:w="0" w:type="dxa"/>
            <w:left w:w="0" w:type="dxa"/>
            <w:bottom w:w="0" w:type="dxa"/>
            <w:right w:w="0" w:type="dxa"/>
          </w:tblCellMar>
        </w:tblPrEx>
        <w:trPr>
          <w:gridAfter w:val="1"/>
          <w:wAfter w:w="239" w:type="dxa"/>
          <w:trHeight w:val="423"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4</w:t>
            </w:r>
          </w:p>
        </w:tc>
        <w:tc>
          <w:tcPr>
            <w:tcW w:w="3376"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河南省家庭教育立法研究</w:t>
            </w:r>
          </w:p>
        </w:tc>
        <w:tc>
          <w:tcPr>
            <w:tcW w:w="192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夏霖</w:t>
            </w:r>
          </w:p>
        </w:tc>
        <w:tc>
          <w:tcPr>
            <w:tcW w:w="99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市厅级</w:t>
            </w:r>
          </w:p>
        </w:tc>
        <w:tc>
          <w:tcPr>
            <w:tcW w:w="956" w:type="dxa"/>
            <w:gridSpan w:val="2"/>
            <w:tcBorders>
              <w:top w:val="single" w:color="000000" w:sz="8" w:space="0"/>
              <w:left w:val="single" w:color="000000" w:sz="8" w:space="0"/>
              <w:bottom w:val="single" w:color="000000" w:sz="8" w:space="0"/>
              <w:right w:val="single" w:color="000000" w:sz="8" w:space="0"/>
            </w:tcBorders>
            <w:shd w:val="clear" w:color="auto" w:fill="auto"/>
          </w:tcPr>
          <w:p>
            <w:pPr>
              <w:ind w:firstLine="420" w:firstLineChars="200"/>
              <w:jc w:val="center"/>
              <w:rPr>
                <w:rFonts w:ascii="宋体" w:hAnsi="宋体"/>
                <w:sz w:val="21"/>
                <w:szCs w:val="21"/>
              </w:rPr>
            </w:pPr>
          </w:p>
        </w:tc>
      </w:tr>
      <w:tr>
        <w:tblPrEx>
          <w:tblLayout w:type="fixed"/>
          <w:tblCellMar>
            <w:top w:w="0" w:type="dxa"/>
            <w:left w:w="0" w:type="dxa"/>
            <w:bottom w:w="0" w:type="dxa"/>
            <w:right w:w="0" w:type="dxa"/>
          </w:tblCellMar>
        </w:tblPrEx>
        <w:trPr>
          <w:trHeight w:val="154" w:hRule="atLeast"/>
        </w:trPr>
        <w:tc>
          <w:tcPr>
            <w:tcW w:w="8354" w:type="dxa"/>
            <w:gridSpan w:val="9"/>
            <w:tcBorders>
              <w:bottom w:val="single" w:color="000000" w:sz="8" w:space="0"/>
            </w:tcBorders>
            <w:shd w:val="clear" w:color="auto" w:fill="FFFFFF"/>
            <w:tcMar>
              <w:top w:w="15" w:type="dxa"/>
              <w:left w:w="80" w:type="dxa"/>
              <w:bottom w:w="0" w:type="dxa"/>
              <w:right w:w="80" w:type="dxa"/>
            </w:tcMar>
            <w:vAlign w:val="center"/>
          </w:tcPr>
          <w:p>
            <w:pPr>
              <w:ind w:firstLine="420" w:firstLineChars="200"/>
              <w:jc w:val="center"/>
              <w:rPr>
                <w:rFonts w:ascii="宋体" w:hAnsi="宋体"/>
                <w:sz w:val="21"/>
                <w:szCs w:val="21"/>
              </w:rPr>
            </w:pPr>
            <w:r>
              <w:rPr>
                <w:rFonts w:hint="eastAsia" w:ascii="宋体" w:hAnsi="宋体"/>
                <w:sz w:val="21"/>
                <w:szCs w:val="21"/>
              </w:rPr>
              <w:t>表</w:t>
            </w:r>
            <w:r>
              <w:rPr>
                <w:rFonts w:ascii="宋体" w:hAnsi="宋体"/>
                <w:sz w:val="21"/>
                <w:szCs w:val="21"/>
              </w:rPr>
              <w:t>2  2018</w:t>
            </w:r>
            <w:r>
              <w:rPr>
                <w:rFonts w:hint="eastAsia" w:ascii="宋体" w:hAnsi="宋体"/>
                <w:sz w:val="21"/>
                <w:szCs w:val="21"/>
              </w:rPr>
              <w:t>年在研课题一览表</w:t>
            </w:r>
          </w:p>
        </w:tc>
      </w:tr>
      <w:tr>
        <w:tblPrEx>
          <w:tblLayout w:type="fixed"/>
          <w:tblCellMar>
            <w:top w:w="0" w:type="dxa"/>
            <w:left w:w="0" w:type="dxa"/>
            <w:bottom w:w="0" w:type="dxa"/>
            <w:right w:w="0" w:type="dxa"/>
          </w:tblCellMar>
        </w:tblPrEx>
        <w:trPr>
          <w:trHeight w:val="154"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序号</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课题名称</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主持人</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级别</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经费</w:t>
            </w:r>
          </w:p>
        </w:tc>
      </w:tr>
      <w:tr>
        <w:tblPrEx>
          <w:tblLayout w:type="fixed"/>
          <w:tblCellMar>
            <w:top w:w="0" w:type="dxa"/>
            <w:left w:w="0" w:type="dxa"/>
            <w:bottom w:w="0" w:type="dxa"/>
            <w:right w:w="0" w:type="dxa"/>
          </w:tblCellMar>
        </w:tblPrEx>
        <w:trPr>
          <w:trHeight w:val="123"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1</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应用型本科高校产教融合模式研究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张彦群</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20</w:t>
            </w:r>
            <w:r>
              <w:rPr>
                <w:rFonts w:hint="eastAsia" w:ascii="宋体" w:hAnsi="宋体"/>
                <w:sz w:val="21"/>
                <w:szCs w:val="21"/>
              </w:rPr>
              <w:t>万</w:t>
            </w:r>
          </w:p>
        </w:tc>
      </w:tr>
      <w:tr>
        <w:tblPrEx>
          <w:tblLayout w:type="fixed"/>
          <w:tblCellMar>
            <w:top w:w="0" w:type="dxa"/>
            <w:left w:w="0" w:type="dxa"/>
            <w:bottom w:w="0" w:type="dxa"/>
            <w:right w:w="0" w:type="dxa"/>
          </w:tblCellMar>
        </w:tblPrEx>
        <w:trPr>
          <w:trHeight w:val="170"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2</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我国应用技术大学管理制度创新研究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刘海峰</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10</w:t>
            </w:r>
            <w:r>
              <w:rPr>
                <w:rFonts w:hint="eastAsia" w:ascii="宋体" w:hAnsi="宋体"/>
                <w:sz w:val="21"/>
                <w:szCs w:val="21"/>
              </w:rPr>
              <w:t>万</w:t>
            </w:r>
          </w:p>
        </w:tc>
      </w:tr>
      <w:tr>
        <w:tblPrEx>
          <w:tblLayout w:type="fixed"/>
          <w:tblCellMar>
            <w:top w:w="0" w:type="dxa"/>
            <w:left w:w="0" w:type="dxa"/>
            <w:bottom w:w="0" w:type="dxa"/>
            <w:right w:w="0" w:type="dxa"/>
          </w:tblCellMar>
        </w:tblPrEx>
        <w:trPr>
          <w:trHeight w:val="123"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3</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中国重阳文化及其现代价值研究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刘海峰</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10</w:t>
            </w:r>
            <w:r>
              <w:rPr>
                <w:rFonts w:hint="eastAsia" w:ascii="宋体" w:hAnsi="宋体"/>
                <w:sz w:val="21"/>
                <w:szCs w:val="21"/>
              </w:rPr>
              <w:t>万</w:t>
            </w:r>
          </w:p>
        </w:tc>
      </w:tr>
      <w:tr>
        <w:tblPrEx>
          <w:tblLayout w:type="fixed"/>
          <w:tblCellMar>
            <w:top w:w="0" w:type="dxa"/>
            <w:left w:w="0" w:type="dxa"/>
            <w:bottom w:w="0" w:type="dxa"/>
            <w:right w:w="0" w:type="dxa"/>
          </w:tblCellMar>
        </w:tblPrEx>
        <w:trPr>
          <w:trHeight w:val="155"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4</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河南科技创新政策执行效果评估研究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夏霖</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横向</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tcPr>
          <w:p>
            <w:pPr>
              <w:jc w:val="center"/>
              <w:rPr>
                <w:rFonts w:ascii="宋体" w:hAnsi="宋体"/>
                <w:sz w:val="21"/>
                <w:szCs w:val="21"/>
              </w:rPr>
            </w:pPr>
            <w:r>
              <w:rPr>
                <w:rFonts w:ascii="宋体" w:hAnsi="宋体"/>
                <w:sz w:val="21"/>
                <w:szCs w:val="21"/>
              </w:rPr>
              <w:t>10</w:t>
            </w:r>
            <w:r>
              <w:rPr>
                <w:rFonts w:hint="eastAsia" w:ascii="宋体" w:hAnsi="宋体"/>
                <w:sz w:val="21"/>
                <w:szCs w:val="21"/>
              </w:rPr>
              <w:t>万</w:t>
            </w:r>
          </w:p>
        </w:tc>
      </w:tr>
      <w:tr>
        <w:tblPrEx>
          <w:tblLayout w:type="fixed"/>
          <w:tblCellMar>
            <w:top w:w="0" w:type="dxa"/>
            <w:left w:w="0" w:type="dxa"/>
            <w:bottom w:w="0" w:type="dxa"/>
            <w:right w:w="0" w:type="dxa"/>
          </w:tblCellMar>
        </w:tblPrEx>
        <w:trPr>
          <w:trHeight w:val="123"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5</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地方本科高校转型发展模式及其运行策略研究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刘彦军</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3</w:t>
            </w:r>
            <w:r>
              <w:rPr>
                <w:rFonts w:hint="eastAsia" w:ascii="宋体" w:hAnsi="宋体"/>
                <w:sz w:val="21"/>
                <w:szCs w:val="21"/>
              </w:rPr>
              <w:t>万</w:t>
            </w:r>
          </w:p>
        </w:tc>
      </w:tr>
      <w:tr>
        <w:tblPrEx>
          <w:tblLayout w:type="fixed"/>
          <w:tblCellMar>
            <w:top w:w="0" w:type="dxa"/>
            <w:left w:w="0" w:type="dxa"/>
            <w:bottom w:w="0" w:type="dxa"/>
            <w:right w:w="0" w:type="dxa"/>
          </w:tblCellMar>
        </w:tblPrEx>
        <w:trPr>
          <w:trHeight w:val="185"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6</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应用型高校深化产教融合的路径与策略研究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刘彦军</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厅级</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tcPr>
          <w:p>
            <w:pPr>
              <w:jc w:val="center"/>
              <w:rPr>
                <w:rFonts w:ascii="宋体" w:hAnsi="宋体"/>
                <w:sz w:val="21"/>
                <w:szCs w:val="21"/>
              </w:rPr>
            </w:pPr>
            <w:r>
              <w:rPr>
                <w:rFonts w:ascii="宋体" w:hAnsi="宋体"/>
                <w:sz w:val="21"/>
                <w:szCs w:val="21"/>
              </w:rPr>
              <w:t>2</w:t>
            </w:r>
            <w:r>
              <w:rPr>
                <w:rFonts w:hint="eastAsia" w:ascii="宋体" w:hAnsi="宋体"/>
                <w:sz w:val="21"/>
                <w:szCs w:val="21"/>
              </w:rPr>
              <w:t>万</w:t>
            </w:r>
          </w:p>
        </w:tc>
      </w:tr>
      <w:tr>
        <w:tblPrEx>
          <w:tblLayout w:type="fixed"/>
          <w:tblCellMar>
            <w:top w:w="0" w:type="dxa"/>
            <w:left w:w="0" w:type="dxa"/>
            <w:bottom w:w="0" w:type="dxa"/>
            <w:right w:w="0" w:type="dxa"/>
          </w:tblCellMar>
        </w:tblPrEx>
        <w:trPr>
          <w:trHeight w:val="185"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7</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综合改革背景下高校“全景式”创新创业教育模式研究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刘彦军</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3</w:t>
            </w:r>
            <w:r>
              <w:rPr>
                <w:rFonts w:hint="eastAsia" w:ascii="宋体" w:hAnsi="宋体"/>
                <w:sz w:val="21"/>
                <w:szCs w:val="21"/>
              </w:rPr>
              <w:t>万</w:t>
            </w:r>
          </w:p>
        </w:tc>
      </w:tr>
      <w:tr>
        <w:tblPrEx>
          <w:tblLayout w:type="fixed"/>
          <w:tblCellMar>
            <w:top w:w="0" w:type="dxa"/>
            <w:left w:w="0" w:type="dxa"/>
            <w:bottom w:w="0" w:type="dxa"/>
            <w:right w:w="0" w:type="dxa"/>
          </w:tblCellMar>
        </w:tblPrEx>
        <w:trPr>
          <w:trHeight w:val="185" w:hRule="atLeast"/>
        </w:trPr>
        <w:tc>
          <w:tcPr>
            <w:tcW w:w="863" w:type="dxa"/>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ascii="宋体" w:hAnsi="宋体"/>
                <w:sz w:val="21"/>
                <w:szCs w:val="21"/>
              </w:rPr>
              <w:t>8</w:t>
            </w:r>
          </w:p>
        </w:tc>
        <w:tc>
          <w:tcPr>
            <w:tcW w:w="430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基于市场机制的校</w:t>
            </w:r>
            <w:r>
              <w:rPr>
                <w:rFonts w:ascii="宋体" w:hAnsi="宋体"/>
                <w:sz w:val="21"/>
                <w:szCs w:val="21"/>
              </w:rPr>
              <w:t>-</w:t>
            </w:r>
            <w:r>
              <w:rPr>
                <w:rFonts w:hint="eastAsia" w:ascii="宋体" w:hAnsi="宋体"/>
                <w:sz w:val="21"/>
                <w:szCs w:val="21"/>
              </w:rPr>
              <w:t>企</w:t>
            </w:r>
            <w:r>
              <w:rPr>
                <w:rFonts w:ascii="宋体" w:hAnsi="宋体"/>
                <w:sz w:val="21"/>
                <w:szCs w:val="21"/>
              </w:rPr>
              <w:t>-</w:t>
            </w:r>
            <w:r>
              <w:rPr>
                <w:rFonts w:hint="eastAsia" w:ascii="宋体" w:hAnsi="宋体"/>
                <w:sz w:val="21"/>
                <w:szCs w:val="21"/>
              </w:rPr>
              <w:t>政科技创新创业服务模式研究</w:t>
            </w:r>
          </w:p>
        </w:tc>
        <w:tc>
          <w:tcPr>
            <w:tcW w:w="11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刘彦军</w:t>
            </w:r>
          </w:p>
        </w:tc>
        <w:tc>
          <w:tcPr>
            <w:tcW w:w="100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vAlign w:val="center"/>
          </w:tcPr>
          <w:p>
            <w:pPr>
              <w:jc w:val="center"/>
              <w:rPr>
                <w:rFonts w:ascii="宋体" w:hAnsi="宋体"/>
                <w:sz w:val="21"/>
                <w:szCs w:val="21"/>
              </w:rPr>
            </w:pPr>
            <w:r>
              <w:rPr>
                <w:rFonts w:hint="eastAsia" w:ascii="宋体" w:hAnsi="宋体"/>
                <w:sz w:val="21"/>
                <w:szCs w:val="21"/>
              </w:rPr>
              <w:t>省部级</w:t>
            </w:r>
          </w:p>
        </w:tc>
        <w:tc>
          <w:tcPr>
            <w:tcW w:w="99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0" w:type="dxa"/>
              <w:bottom w:w="0" w:type="dxa"/>
              <w:right w:w="80" w:type="dxa"/>
            </w:tcMar>
          </w:tcPr>
          <w:p>
            <w:pPr>
              <w:jc w:val="center"/>
              <w:rPr>
                <w:rFonts w:ascii="宋体" w:hAnsi="宋体"/>
                <w:sz w:val="21"/>
                <w:szCs w:val="21"/>
              </w:rPr>
            </w:pPr>
          </w:p>
        </w:tc>
      </w:tr>
    </w:tbl>
    <w:p>
      <w:pPr>
        <w:spacing w:line="360" w:lineRule="auto"/>
        <w:ind w:firstLine="482" w:firstLineChars="200"/>
        <w:rPr>
          <w:rFonts w:ascii="宋体" w:hAnsi="宋体"/>
        </w:rPr>
      </w:pPr>
      <w:r>
        <w:rPr>
          <w:rFonts w:hint="eastAsia" w:ascii="宋体" w:hAnsi="宋体"/>
          <w:b/>
          <w:bCs/>
        </w:rPr>
        <w:t>二是在论文发表方面：</w:t>
      </w:r>
      <w:r>
        <w:rPr>
          <w:rFonts w:hint="eastAsia" w:ascii="宋体" w:hAnsi="宋体"/>
        </w:rPr>
        <w:t>本年度共发表论文</w:t>
      </w:r>
      <w:r>
        <w:rPr>
          <w:rFonts w:ascii="宋体" w:hAnsi="宋体"/>
        </w:rPr>
        <w:t>8</w:t>
      </w:r>
      <w:r>
        <w:rPr>
          <w:rFonts w:hint="eastAsia" w:ascii="宋体" w:hAnsi="宋体"/>
        </w:rPr>
        <w:t>篇，其中</w:t>
      </w:r>
      <w:r>
        <w:rPr>
          <w:rFonts w:ascii="宋体" w:hAnsi="宋体"/>
        </w:rPr>
        <w:t>CSSCI</w:t>
      </w:r>
      <w:r>
        <w:rPr>
          <w:rFonts w:hint="eastAsia" w:ascii="宋体" w:hAnsi="宋体"/>
        </w:rPr>
        <w:t>期刊</w:t>
      </w:r>
      <w:r>
        <w:rPr>
          <w:rFonts w:ascii="宋体" w:hAnsi="宋体"/>
        </w:rPr>
        <w:t>3</w:t>
      </w:r>
      <w:r>
        <w:rPr>
          <w:rFonts w:hint="eastAsia" w:ascii="宋体" w:hAnsi="宋体"/>
        </w:rPr>
        <w:t>篇、中文核心</w:t>
      </w:r>
      <w:r>
        <w:rPr>
          <w:rFonts w:ascii="宋体" w:hAnsi="宋体"/>
        </w:rPr>
        <w:t>1</w:t>
      </w:r>
      <w:r>
        <w:rPr>
          <w:rFonts w:hint="eastAsia" w:ascii="宋体" w:hAnsi="宋体"/>
        </w:rPr>
        <w:t>篇。</w:t>
      </w:r>
    </w:p>
    <w:p>
      <w:pPr>
        <w:widowControl/>
        <w:jc w:val="left"/>
        <w:rPr>
          <w:rFonts w:ascii="宋体" w:hAnsi="宋体"/>
        </w:rPr>
      </w:pPr>
      <w:r>
        <w:rPr>
          <w:rFonts w:ascii="宋体" w:hAnsi="宋体"/>
        </w:rPr>
        <w:br w:type="page"/>
      </w:r>
    </w:p>
    <w:p>
      <w:pPr>
        <w:spacing w:line="360" w:lineRule="auto"/>
        <w:ind w:firstLine="480" w:firstLineChars="200"/>
        <w:rPr>
          <w:rFonts w:ascii="宋体" w:hAnsi="宋体"/>
        </w:rPr>
      </w:pPr>
    </w:p>
    <w:tbl>
      <w:tblPr>
        <w:tblStyle w:val="16"/>
        <w:tblW w:w="7938" w:type="dxa"/>
        <w:jc w:val="center"/>
        <w:tblInd w:w="0" w:type="dxa"/>
        <w:tblLayout w:type="fixed"/>
        <w:tblCellMar>
          <w:top w:w="0" w:type="dxa"/>
          <w:left w:w="0" w:type="dxa"/>
          <w:bottom w:w="0" w:type="dxa"/>
          <w:right w:w="0" w:type="dxa"/>
        </w:tblCellMar>
      </w:tblPr>
      <w:tblGrid>
        <w:gridCol w:w="801"/>
        <w:gridCol w:w="3310"/>
        <w:gridCol w:w="943"/>
        <w:gridCol w:w="1750"/>
        <w:gridCol w:w="1134"/>
      </w:tblGrid>
      <w:tr>
        <w:tblPrEx>
          <w:tblLayout w:type="fixed"/>
          <w:tblCellMar>
            <w:top w:w="0" w:type="dxa"/>
            <w:left w:w="0" w:type="dxa"/>
            <w:bottom w:w="0" w:type="dxa"/>
            <w:right w:w="0" w:type="dxa"/>
          </w:tblCellMar>
        </w:tblPrEx>
        <w:trPr>
          <w:trHeight w:val="376" w:hRule="atLeast"/>
          <w:jc w:val="center"/>
        </w:trPr>
        <w:tc>
          <w:tcPr>
            <w:tcW w:w="7938" w:type="dxa"/>
            <w:gridSpan w:val="5"/>
            <w:tcBorders>
              <w:bottom w:val="single" w:color="000000" w:sz="8" w:space="0"/>
            </w:tcBorders>
            <w:shd w:val="clear" w:color="auto" w:fill="FFFFFF"/>
            <w:tcMar>
              <w:top w:w="15" w:type="dxa"/>
              <w:left w:w="108" w:type="dxa"/>
              <w:bottom w:w="0" w:type="dxa"/>
              <w:right w:w="108" w:type="dxa"/>
            </w:tcMar>
            <w:vAlign w:val="center"/>
          </w:tcPr>
          <w:p>
            <w:pPr>
              <w:ind w:firstLine="420" w:firstLineChars="200"/>
              <w:jc w:val="center"/>
              <w:rPr>
                <w:rFonts w:ascii="宋体" w:hAnsi="宋体"/>
                <w:sz w:val="21"/>
                <w:szCs w:val="21"/>
              </w:rPr>
            </w:pPr>
            <w:r>
              <w:rPr>
                <w:rFonts w:hint="eastAsia" w:ascii="宋体" w:hAnsi="宋体"/>
                <w:sz w:val="21"/>
                <w:szCs w:val="21"/>
              </w:rPr>
              <w:t>表</w:t>
            </w:r>
            <w:r>
              <w:rPr>
                <w:rFonts w:ascii="宋体" w:hAnsi="宋体"/>
                <w:sz w:val="21"/>
                <w:szCs w:val="21"/>
              </w:rPr>
              <w:t>3  2018</w:t>
            </w:r>
            <w:r>
              <w:rPr>
                <w:rFonts w:hint="eastAsia" w:ascii="宋体" w:hAnsi="宋体"/>
                <w:sz w:val="21"/>
                <w:szCs w:val="21"/>
              </w:rPr>
              <w:t>年发表学术论文一览表</w:t>
            </w:r>
          </w:p>
        </w:tc>
      </w:tr>
      <w:tr>
        <w:tblPrEx>
          <w:tblLayout w:type="fixed"/>
          <w:tblCellMar>
            <w:top w:w="0" w:type="dxa"/>
            <w:left w:w="0" w:type="dxa"/>
            <w:bottom w:w="0" w:type="dxa"/>
            <w:right w:w="0" w:type="dxa"/>
          </w:tblCellMar>
        </w:tblPrEx>
        <w:trPr>
          <w:trHeight w:val="376"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序号</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论文名称</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作者</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期刊名称</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级别</w:t>
            </w:r>
          </w:p>
        </w:tc>
      </w:tr>
      <w:tr>
        <w:tblPrEx>
          <w:tblLayout w:type="fixed"/>
          <w:tblCellMar>
            <w:top w:w="0" w:type="dxa"/>
            <w:left w:w="0" w:type="dxa"/>
            <w:bottom w:w="0" w:type="dxa"/>
            <w:right w:w="0" w:type="dxa"/>
          </w:tblCellMar>
        </w:tblPrEx>
        <w:trPr>
          <w:trHeight w:val="463"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1</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创新引领</w:t>
            </w:r>
            <w:r>
              <w:rPr>
                <w:rFonts w:ascii="宋体" w:hAnsi="宋体"/>
                <w:sz w:val="21"/>
                <w:szCs w:val="21"/>
              </w:rPr>
              <w:t xml:space="preserve"> </w:t>
            </w:r>
            <w:r>
              <w:rPr>
                <w:rFonts w:hint="eastAsia" w:ascii="宋体" w:hAnsi="宋体"/>
                <w:sz w:val="21"/>
                <w:szCs w:val="21"/>
              </w:rPr>
              <w:t>构筑转型发展新生态</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张彦群</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中国高等教育</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ascii="宋体" w:hAnsi="宋体"/>
                <w:sz w:val="21"/>
                <w:szCs w:val="21"/>
              </w:rPr>
              <w:t>CSSCI</w:t>
            </w:r>
          </w:p>
        </w:tc>
      </w:tr>
      <w:tr>
        <w:tblPrEx>
          <w:tblLayout w:type="fixed"/>
          <w:tblCellMar>
            <w:top w:w="0" w:type="dxa"/>
            <w:left w:w="0" w:type="dxa"/>
            <w:bottom w:w="0" w:type="dxa"/>
            <w:right w:w="0" w:type="dxa"/>
          </w:tblCellMar>
        </w:tblPrEx>
        <w:trPr>
          <w:trHeight w:val="463"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2</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中原崛起背景下河南高等教育发展的战略和路径</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张彦群</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天中学刊</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p>
        </w:tc>
      </w:tr>
      <w:tr>
        <w:tblPrEx>
          <w:tblLayout w:type="fixed"/>
          <w:tblCellMar>
            <w:top w:w="0" w:type="dxa"/>
            <w:left w:w="0" w:type="dxa"/>
            <w:bottom w:w="0" w:type="dxa"/>
            <w:right w:w="0" w:type="dxa"/>
          </w:tblCellMar>
        </w:tblPrEx>
        <w:trPr>
          <w:trHeight w:val="463"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3</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新建本科院校的转型发展与应用型学科结构改革</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张彦群</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天中学刊</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p>
        </w:tc>
      </w:tr>
      <w:tr>
        <w:tblPrEx>
          <w:tblLayout w:type="fixed"/>
          <w:tblCellMar>
            <w:top w:w="0" w:type="dxa"/>
            <w:left w:w="0" w:type="dxa"/>
            <w:bottom w:w="0" w:type="dxa"/>
            <w:right w:w="0" w:type="dxa"/>
          </w:tblCellMar>
        </w:tblPrEx>
        <w:trPr>
          <w:trHeight w:val="463"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4</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科技创新政策执行效果评估的理论基础</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夏霖</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中国高校科技</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ascii="宋体" w:hAnsi="宋体"/>
                <w:sz w:val="21"/>
                <w:szCs w:val="21"/>
              </w:rPr>
              <w:t>CSSCI</w:t>
            </w:r>
          </w:p>
        </w:tc>
      </w:tr>
      <w:tr>
        <w:tblPrEx>
          <w:tblLayout w:type="fixed"/>
          <w:tblCellMar>
            <w:top w:w="0" w:type="dxa"/>
            <w:left w:w="0" w:type="dxa"/>
            <w:bottom w:w="0" w:type="dxa"/>
            <w:right w:w="0" w:type="dxa"/>
          </w:tblCellMar>
        </w:tblPrEx>
        <w:trPr>
          <w:trHeight w:val="376"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5</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我国应用型高等教育的发展历程与展望</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刘彦军</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高等工程教育研究</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ascii="宋体" w:hAnsi="宋体"/>
                <w:sz w:val="21"/>
                <w:szCs w:val="21"/>
              </w:rPr>
              <w:t>CSSCI</w:t>
            </w:r>
          </w:p>
        </w:tc>
      </w:tr>
      <w:tr>
        <w:tblPrEx>
          <w:tblLayout w:type="fixed"/>
          <w:tblCellMar>
            <w:top w:w="0" w:type="dxa"/>
            <w:left w:w="0" w:type="dxa"/>
            <w:bottom w:w="0" w:type="dxa"/>
            <w:right w:w="0" w:type="dxa"/>
          </w:tblCellMar>
        </w:tblPrEx>
        <w:trPr>
          <w:trHeight w:val="463"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6</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探寻新时代产教融合的新作为</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孟凡华</w:t>
            </w:r>
            <w:r>
              <w:rPr>
                <w:rFonts w:ascii="宋体" w:hAnsi="宋体"/>
                <w:sz w:val="21"/>
                <w:szCs w:val="21"/>
              </w:rPr>
              <w:t xml:space="preserve">; </w:t>
            </w:r>
            <w:r>
              <w:rPr>
                <w:rFonts w:hint="eastAsia" w:ascii="宋体" w:hAnsi="宋体"/>
                <w:sz w:val="21"/>
                <w:szCs w:val="21"/>
              </w:rPr>
              <w:t>刘彦军</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职业技术教育</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中文核心</w:t>
            </w:r>
          </w:p>
        </w:tc>
      </w:tr>
      <w:tr>
        <w:tblPrEx>
          <w:tblLayout w:type="fixed"/>
          <w:tblCellMar>
            <w:top w:w="0" w:type="dxa"/>
            <w:left w:w="0" w:type="dxa"/>
            <w:bottom w:w="0" w:type="dxa"/>
            <w:right w:w="0" w:type="dxa"/>
          </w:tblCellMar>
        </w:tblPrEx>
        <w:trPr>
          <w:trHeight w:val="376"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7</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新建本科院校转型发展与服务地方的实践探索</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刘海峰</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天中学刊</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p>
        </w:tc>
      </w:tr>
      <w:tr>
        <w:tblPrEx>
          <w:tblLayout w:type="fixed"/>
          <w:tblCellMar>
            <w:top w:w="0" w:type="dxa"/>
            <w:left w:w="0" w:type="dxa"/>
            <w:bottom w:w="0" w:type="dxa"/>
            <w:right w:w="0" w:type="dxa"/>
          </w:tblCellMar>
        </w:tblPrEx>
        <w:trPr>
          <w:trHeight w:val="376" w:hRule="atLeast"/>
          <w:jc w:val="center"/>
        </w:trPr>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ascii="宋体" w:hAnsi="宋体"/>
                <w:sz w:val="21"/>
                <w:szCs w:val="21"/>
              </w:rPr>
              <w:t>8</w:t>
            </w:r>
          </w:p>
        </w:tc>
        <w:tc>
          <w:tcPr>
            <w:tcW w:w="331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基于“创新驱动</w:t>
            </w:r>
            <w:r>
              <w:rPr>
                <w:rFonts w:ascii="宋体" w:hAnsi="宋体"/>
                <w:sz w:val="21"/>
                <w:szCs w:val="21"/>
              </w:rPr>
              <w:t>,</w:t>
            </w:r>
            <w:r>
              <w:rPr>
                <w:rFonts w:hint="eastAsia" w:ascii="宋体" w:hAnsi="宋体"/>
                <w:sz w:val="21"/>
                <w:szCs w:val="21"/>
              </w:rPr>
              <w:t>创业实干”的应用型高校建设之路</w:t>
            </w:r>
          </w:p>
        </w:tc>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hAnsi="宋体"/>
                <w:sz w:val="21"/>
                <w:szCs w:val="21"/>
              </w:rPr>
            </w:pPr>
            <w:r>
              <w:rPr>
                <w:rFonts w:hint="eastAsia" w:ascii="宋体" w:hAnsi="宋体"/>
                <w:sz w:val="21"/>
                <w:szCs w:val="21"/>
              </w:rPr>
              <w:t>任书娟</w:t>
            </w:r>
            <w:r>
              <w:rPr>
                <w:rFonts w:ascii="宋体" w:hAnsi="宋体"/>
                <w:sz w:val="21"/>
                <w:szCs w:val="21"/>
              </w:rPr>
              <w:t xml:space="preserve">; </w:t>
            </w:r>
            <w:r>
              <w:rPr>
                <w:rFonts w:hint="eastAsia" w:ascii="宋体" w:hAnsi="宋体"/>
                <w:sz w:val="21"/>
                <w:szCs w:val="21"/>
              </w:rPr>
              <w:t>刘彦军</w:t>
            </w:r>
          </w:p>
        </w:tc>
        <w:tc>
          <w:tcPr>
            <w:tcW w:w="175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r>
              <w:rPr>
                <w:rFonts w:hint="eastAsia" w:ascii="宋体" w:hAnsi="宋体"/>
                <w:sz w:val="21"/>
                <w:szCs w:val="21"/>
              </w:rPr>
              <w:t>天中学刊</w:t>
            </w:r>
          </w:p>
        </w:tc>
        <w:tc>
          <w:tcPr>
            <w:tcW w:w="1134"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jc w:val="center"/>
              <w:rPr>
                <w:rFonts w:ascii="宋体" w:hAnsi="宋体"/>
                <w:sz w:val="21"/>
                <w:szCs w:val="21"/>
              </w:rPr>
            </w:pPr>
          </w:p>
        </w:tc>
      </w:tr>
    </w:tbl>
    <w:p>
      <w:pPr>
        <w:spacing w:line="360" w:lineRule="auto"/>
        <w:ind w:firstLine="482" w:firstLineChars="200"/>
        <w:rPr>
          <w:rFonts w:ascii="宋体" w:hAnsi="宋体"/>
        </w:rPr>
      </w:pPr>
      <w:r>
        <w:rPr>
          <w:rFonts w:hint="eastAsia" w:ascii="宋体" w:hAnsi="宋体"/>
          <w:b/>
          <w:bCs/>
        </w:rPr>
        <w:t>三是在学术著作出版方面：</w:t>
      </w:r>
      <w:r>
        <w:rPr>
          <w:rFonts w:hint="eastAsia" w:ascii="宋体" w:hAnsi="宋体"/>
        </w:rPr>
        <w:t>本年度，中心人员作为主编在国家权威出版社</w:t>
      </w:r>
      <w:r>
        <w:rPr>
          <w:rFonts w:ascii="宋体" w:hAnsi="宋体"/>
        </w:rPr>
        <w:t>——</w:t>
      </w:r>
      <w:r>
        <w:rPr>
          <w:rFonts w:hint="eastAsia" w:ascii="宋体" w:hAnsi="宋体"/>
        </w:rPr>
        <w:t>科学出版社出版了《言语交际学案例教程》</w:t>
      </w:r>
      <w:r>
        <w:rPr>
          <w:rFonts w:ascii="宋体" w:hAnsi="宋体"/>
        </w:rPr>
        <w:t>1</w:t>
      </w:r>
      <w:r>
        <w:rPr>
          <w:rFonts w:hint="eastAsia" w:ascii="宋体" w:hAnsi="宋体"/>
        </w:rPr>
        <w:t>部，近期将面向社会发行；同时，完成了《应用型高校建设理论与实践》著作的撰写，并与科学出版社签订了出版合同；目前，中心正在编撰并拟出版《我国应用技术大学管理制度创新研究》著作</w:t>
      </w:r>
      <w:r>
        <w:rPr>
          <w:rFonts w:ascii="宋体" w:hAnsi="宋体"/>
        </w:rPr>
        <w:t>1</w:t>
      </w:r>
      <w:r>
        <w:rPr>
          <w:rFonts w:hint="eastAsia" w:ascii="宋体" w:hAnsi="宋体"/>
        </w:rPr>
        <w:t>部。此外，中心还编辑出版了</w:t>
      </w:r>
      <w:r>
        <w:rPr>
          <w:rFonts w:ascii="宋体" w:hAnsi="宋体"/>
        </w:rPr>
        <w:t>4</w:t>
      </w:r>
      <w:r>
        <w:rPr>
          <w:rFonts w:hint="eastAsia" w:ascii="宋体" w:hAnsi="宋体"/>
        </w:rPr>
        <w:t>期内部交流刊物《高校转型之窗》，每期约</w:t>
      </w:r>
      <w:r>
        <w:rPr>
          <w:rFonts w:ascii="宋体" w:hAnsi="宋体"/>
        </w:rPr>
        <w:t>15</w:t>
      </w:r>
      <w:r>
        <w:rPr>
          <w:rFonts w:hint="eastAsia" w:ascii="宋体" w:hAnsi="宋体"/>
        </w:rPr>
        <w:t>万字，为校领导、学校各单位以及教育部、教育厅和省内外近</w:t>
      </w:r>
      <w:r>
        <w:rPr>
          <w:rFonts w:ascii="宋体" w:hAnsi="宋体"/>
        </w:rPr>
        <w:t>200</w:t>
      </w:r>
      <w:r>
        <w:rPr>
          <w:rFonts w:hint="eastAsia" w:ascii="宋体" w:hAnsi="宋体"/>
        </w:rPr>
        <w:t>所兄弟院校提供参考。</w:t>
      </w:r>
    </w:p>
    <w:p>
      <w:pPr>
        <w:spacing w:line="360" w:lineRule="auto"/>
        <w:ind w:firstLine="482" w:firstLineChars="200"/>
        <w:rPr>
          <w:rFonts w:ascii="宋体" w:hAnsi="宋体"/>
        </w:rPr>
      </w:pPr>
      <w:r>
        <w:rPr>
          <w:rFonts w:hint="eastAsia" w:ascii="宋体" w:hAnsi="宋体"/>
          <w:b/>
          <w:bCs/>
        </w:rPr>
        <w:t>四是在科研奖励方面：</w:t>
      </w:r>
      <w:r>
        <w:rPr>
          <w:rFonts w:hint="eastAsia" w:ascii="宋体" w:hAnsi="宋体"/>
        </w:rPr>
        <w:t>本年度共申报并获得科研奖励</w:t>
      </w:r>
      <w:r>
        <w:rPr>
          <w:rFonts w:ascii="宋体" w:hAnsi="宋体"/>
        </w:rPr>
        <w:t>5</w:t>
      </w:r>
      <w:r>
        <w:rPr>
          <w:rFonts w:hint="eastAsia" w:ascii="宋体" w:hAnsi="宋体"/>
        </w:rPr>
        <w:t>项，其中市厅级优秀科研成果一等奖</w:t>
      </w:r>
      <w:r>
        <w:rPr>
          <w:rFonts w:ascii="宋体" w:hAnsi="宋体"/>
        </w:rPr>
        <w:t>3</w:t>
      </w:r>
      <w:r>
        <w:rPr>
          <w:rFonts w:hint="eastAsia" w:ascii="宋体" w:hAnsi="宋体"/>
        </w:rPr>
        <w:t>项、二等奖</w:t>
      </w:r>
      <w:r>
        <w:rPr>
          <w:rFonts w:ascii="宋体" w:hAnsi="宋体"/>
        </w:rPr>
        <w:t>2</w:t>
      </w:r>
      <w:r>
        <w:rPr>
          <w:rFonts w:hint="eastAsia" w:ascii="宋体" w:hAnsi="宋体"/>
        </w:rPr>
        <w:t>项，获奖范围涵盖著作、论文和项目，呈现全面开花之势。</w:t>
      </w:r>
    </w:p>
    <w:p>
      <w:pPr>
        <w:widowControl/>
        <w:jc w:val="left"/>
        <w:rPr>
          <w:rFonts w:ascii="宋体" w:hAnsi="宋体"/>
        </w:rPr>
      </w:pPr>
      <w:r>
        <w:rPr>
          <w:rFonts w:ascii="宋体" w:hAnsi="宋体"/>
        </w:rPr>
        <w:br w:type="page"/>
      </w:r>
    </w:p>
    <w:p>
      <w:pPr>
        <w:spacing w:line="360" w:lineRule="auto"/>
        <w:ind w:firstLine="480" w:firstLineChars="200"/>
        <w:rPr>
          <w:rFonts w:ascii="宋体" w:hAnsi="宋体"/>
        </w:rPr>
      </w:pPr>
    </w:p>
    <w:tbl>
      <w:tblPr>
        <w:tblStyle w:val="16"/>
        <w:tblW w:w="8889" w:type="dxa"/>
        <w:jc w:val="center"/>
        <w:tblInd w:w="0" w:type="dxa"/>
        <w:tblLayout w:type="fixed"/>
        <w:tblCellMar>
          <w:top w:w="0" w:type="dxa"/>
          <w:left w:w="0" w:type="dxa"/>
          <w:bottom w:w="0" w:type="dxa"/>
          <w:right w:w="0" w:type="dxa"/>
        </w:tblCellMar>
      </w:tblPr>
      <w:tblGrid>
        <w:gridCol w:w="832"/>
        <w:gridCol w:w="411"/>
        <w:gridCol w:w="2212"/>
        <w:gridCol w:w="1038"/>
        <w:gridCol w:w="1240"/>
        <w:gridCol w:w="2067"/>
        <w:gridCol w:w="1089"/>
      </w:tblGrid>
      <w:tr>
        <w:tblPrEx>
          <w:tblLayout w:type="fixed"/>
          <w:tblCellMar>
            <w:top w:w="0" w:type="dxa"/>
            <w:left w:w="0" w:type="dxa"/>
            <w:bottom w:w="0" w:type="dxa"/>
            <w:right w:w="0" w:type="dxa"/>
          </w:tblCellMar>
        </w:tblPrEx>
        <w:trPr>
          <w:trHeight w:val="496" w:hRule="atLeast"/>
          <w:jc w:val="center"/>
        </w:trPr>
        <w:tc>
          <w:tcPr>
            <w:tcW w:w="1243" w:type="dxa"/>
            <w:gridSpan w:val="2"/>
            <w:tcBorders>
              <w:bottom w:val="single" w:color="000000" w:sz="8" w:space="0"/>
            </w:tcBorders>
            <w:shd w:val="clear" w:color="auto" w:fill="FFFFFF"/>
            <w:vAlign w:val="center"/>
          </w:tcPr>
          <w:p>
            <w:pPr>
              <w:ind w:firstLine="420" w:firstLineChars="200"/>
              <w:rPr>
                <w:rFonts w:ascii="宋体" w:hAnsi="宋体"/>
                <w:sz w:val="21"/>
                <w:szCs w:val="21"/>
              </w:rPr>
            </w:pPr>
          </w:p>
        </w:tc>
        <w:tc>
          <w:tcPr>
            <w:tcW w:w="7646" w:type="dxa"/>
            <w:gridSpan w:val="5"/>
            <w:tcBorders>
              <w:bottom w:val="single" w:color="000000" w:sz="8" w:space="0"/>
            </w:tcBorders>
            <w:shd w:val="clear" w:color="auto" w:fill="FFFFFF"/>
            <w:vAlign w:val="center"/>
          </w:tcPr>
          <w:p>
            <w:pPr>
              <w:ind w:firstLine="420" w:firstLineChars="200"/>
              <w:jc w:val="center"/>
              <w:rPr>
                <w:rFonts w:ascii="宋体" w:hAnsi="宋体"/>
                <w:sz w:val="21"/>
                <w:szCs w:val="21"/>
              </w:rPr>
            </w:pPr>
            <w:r>
              <w:rPr>
                <w:rFonts w:hint="eastAsia" w:ascii="宋体" w:hAnsi="宋体"/>
                <w:sz w:val="21"/>
                <w:szCs w:val="21"/>
              </w:rPr>
              <w:t>表</w:t>
            </w:r>
            <w:r>
              <w:rPr>
                <w:rFonts w:ascii="宋体" w:hAnsi="宋体"/>
                <w:sz w:val="21"/>
                <w:szCs w:val="21"/>
              </w:rPr>
              <w:t>3  2018</w:t>
            </w:r>
            <w:r>
              <w:rPr>
                <w:rFonts w:hint="eastAsia" w:ascii="宋体" w:hAnsi="宋体"/>
                <w:sz w:val="21"/>
                <w:szCs w:val="21"/>
              </w:rPr>
              <w:t>年科研奖励一览表</w:t>
            </w:r>
          </w:p>
        </w:tc>
      </w:tr>
      <w:tr>
        <w:tblPrEx>
          <w:tblLayout w:type="fixed"/>
          <w:tblCellMar>
            <w:top w:w="0" w:type="dxa"/>
            <w:left w:w="0" w:type="dxa"/>
            <w:bottom w:w="0" w:type="dxa"/>
            <w:right w:w="0" w:type="dxa"/>
          </w:tblCellMar>
        </w:tblPrEx>
        <w:trPr>
          <w:trHeight w:val="496" w:hRule="atLeast"/>
          <w:jc w:val="center"/>
        </w:trPr>
        <w:tc>
          <w:tcPr>
            <w:tcW w:w="83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序号</w:t>
            </w:r>
          </w:p>
        </w:tc>
        <w:tc>
          <w:tcPr>
            <w:tcW w:w="262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作品名称</w:t>
            </w:r>
          </w:p>
        </w:tc>
        <w:tc>
          <w:tcPr>
            <w:tcW w:w="103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主持人</w:t>
            </w:r>
          </w:p>
        </w:tc>
        <w:tc>
          <w:tcPr>
            <w:tcW w:w="124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成果形式</w:t>
            </w:r>
          </w:p>
        </w:tc>
        <w:tc>
          <w:tcPr>
            <w:tcW w:w="206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奖励名称</w:t>
            </w:r>
          </w:p>
        </w:tc>
        <w:tc>
          <w:tcPr>
            <w:tcW w:w="108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奖励等级</w:t>
            </w:r>
          </w:p>
        </w:tc>
      </w:tr>
      <w:tr>
        <w:tblPrEx>
          <w:tblLayout w:type="fixed"/>
          <w:tblCellMar>
            <w:top w:w="0" w:type="dxa"/>
            <w:left w:w="0" w:type="dxa"/>
            <w:bottom w:w="0" w:type="dxa"/>
            <w:right w:w="0" w:type="dxa"/>
          </w:tblCellMar>
        </w:tblPrEx>
        <w:trPr>
          <w:trHeight w:val="610" w:hRule="atLeast"/>
          <w:jc w:val="center"/>
        </w:trPr>
        <w:tc>
          <w:tcPr>
            <w:tcW w:w="83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ascii="宋体" w:hAnsi="宋体"/>
                <w:sz w:val="21"/>
                <w:szCs w:val="21"/>
              </w:rPr>
              <w:t>1</w:t>
            </w:r>
          </w:p>
        </w:tc>
        <w:tc>
          <w:tcPr>
            <w:tcW w:w="262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新建本科院校转型发展研究</w:t>
            </w:r>
          </w:p>
        </w:tc>
        <w:tc>
          <w:tcPr>
            <w:tcW w:w="103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谭贞</w:t>
            </w:r>
          </w:p>
        </w:tc>
        <w:tc>
          <w:tcPr>
            <w:tcW w:w="124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著作</w:t>
            </w:r>
          </w:p>
        </w:tc>
        <w:tc>
          <w:tcPr>
            <w:tcW w:w="206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河南省教育厅人文社会科学研究优秀成果奖</w:t>
            </w:r>
          </w:p>
        </w:tc>
        <w:tc>
          <w:tcPr>
            <w:tcW w:w="108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一等奖</w:t>
            </w:r>
          </w:p>
        </w:tc>
      </w:tr>
      <w:tr>
        <w:tblPrEx>
          <w:tblLayout w:type="fixed"/>
          <w:tblCellMar>
            <w:top w:w="0" w:type="dxa"/>
            <w:left w:w="0" w:type="dxa"/>
            <w:bottom w:w="0" w:type="dxa"/>
            <w:right w:w="0" w:type="dxa"/>
          </w:tblCellMar>
        </w:tblPrEx>
        <w:trPr>
          <w:trHeight w:val="610" w:hRule="atLeast"/>
          <w:jc w:val="center"/>
        </w:trPr>
        <w:tc>
          <w:tcPr>
            <w:tcW w:w="83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ascii="宋体" w:hAnsi="宋体"/>
                <w:sz w:val="21"/>
                <w:szCs w:val="21"/>
              </w:rPr>
              <w:t>2</w:t>
            </w:r>
          </w:p>
        </w:tc>
        <w:tc>
          <w:tcPr>
            <w:tcW w:w="262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地方本科高校转型发展模式研究</w:t>
            </w:r>
          </w:p>
        </w:tc>
        <w:tc>
          <w:tcPr>
            <w:tcW w:w="103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刘彦军</w:t>
            </w:r>
          </w:p>
        </w:tc>
        <w:tc>
          <w:tcPr>
            <w:tcW w:w="124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论文</w:t>
            </w:r>
          </w:p>
        </w:tc>
        <w:tc>
          <w:tcPr>
            <w:tcW w:w="206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河南省教育厅优秀科技论文奖</w:t>
            </w:r>
          </w:p>
        </w:tc>
        <w:tc>
          <w:tcPr>
            <w:tcW w:w="108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一等奖</w:t>
            </w:r>
          </w:p>
        </w:tc>
      </w:tr>
      <w:tr>
        <w:tblPrEx>
          <w:tblLayout w:type="fixed"/>
          <w:tblCellMar>
            <w:top w:w="0" w:type="dxa"/>
            <w:left w:w="0" w:type="dxa"/>
            <w:bottom w:w="0" w:type="dxa"/>
            <w:right w:w="0" w:type="dxa"/>
          </w:tblCellMar>
        </w:tblPrEx>
        <w:trPr>
          <w:trHeight w:val="610" w:hRule="atLeast"/>
          <w:jc w:val="center"/>
        </w:trPr>
        <w:tc>
          <w:tcPr>
            <w:tcW w:w="83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ascii="宋体" w:hAnsi="宋体"/>
                <w:sz w:val="21"/>
                <w:szCs w:val="21"/>
              </w:rPr>
              <w:t>3</w:t>
            </w:r>
          </w:p>
        </w:tc>
        <w:tc>
          <w:tcPr>
            <w:tcW w:w="262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应用型高校创业教育与专业教育深度融合的研究与实践</w:t>
            </w:r>
          </w:p>
        </w:tc>
        <w:tc>
          <w:tcPr>
            <w:tcW w:w="103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李娟</w:t>
            </w:r>
          </w:p>
        </w:tc>
        <w:tc>
          <w:tcPr>
            <w:tcW w:w="124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项目</w:t>
            </w:r>
          </w:p>
        </w:tc>
        <w:tc>
          <w:tcPr>
            <w:tcW w:w="206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驻马店市社科联优秀成果奖</w:t>
            </w:r>
          </w:p>
        </w:tc>
        <w:tc>
          <w:tcPr>
            <w:tcW w:w="108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一等奖</w:t>
            </w:r>
          </w:p>
        </w:tc>
      </w:tr>
      <w:tr>
        <w:tblPrEx>
          <w:tblLayout w:type="fixed"/>
          <w:tblCellMar>
            <w:top w:w="0" w:type="dxa"/>
            <w:left w:w="0" w:type="dxa"/>
            <w:bottom w:w="0" w:type="dxa"/>
            <w:right w:w="0" w:type="dxa"/>
          </w:tblCellMar>
        </w:tblPrEx>
        <w:trPr>
          <w:trHeight w:val="610" w:hRule="atLeast"/>
          <w:jc w:val="center"/>
        </w:trPr>
        <w:tc>
          <w:tcPr>
            <w:tcW w:w="83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ascii="宋体" w:hAnsi="宋体"/>
                <w:sz w:val="21"/>
                <w:szCs w:val="21"/>
              </w:rPr>
              <w:t>4</w:t>
            </w:r>
          </w:p>
        </w:tc>
        <w:tc>
          <w:tcPr>
            <w:tcW w:w="262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主动聚焦人才培养</w:t>
            </w:r>
            <w:r>
              <w:rPr>
                <w:rFonts w:ascii="宋体" w:hAnsi="宋体"/>
                <w:sz w:val="21"/>
                <w:szCs w:val="21"/>
              </w:rPr>
              <w:t xml:space="preserve"> </w:t>
            </w:r>
            <w:r>
              <w:rPr>
                <w:rFonts w:hint="eastAsia" w:ascii="宋体" w:hAnsi="宋体"/>
                <w:sz w:val="21"/>
                <w:szCs w:val="21"/>
              </w:rPr>
              <w:t>跨界推动深度融合</w:t>
            </w:r>
          </w:p>
        </w:tc>
        <w:tc>
          <w:tcPr>
            <w:tcW w:w="103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夏霖</w:t>
            </w:r>
          </w:p>
        </w:tc>
        <w:tc>
          <w:tcPr>
            <w:tcW w:w="124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论文</w:t>
            </w:r>
          </w:p>
        </w:tc>
        <w:tc>
          <w:tcPr>
            <w:tcW w:w="206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河南省教育厅人文社会科学研究优秀成果奖</w:t>
            </w:r>
          </w:p>
        </w:tc>
        <w:tc>
          <w:tcPr>
            <w:tcW w:w="108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二等奖</w:t>
            </w:r>
          </w:p>
        </w:tc>
      </w:tr>
      <w:tr>
        <w:tblPrEx>
          <w:tblLayout w:type="fixed"/>
          <w:tblCellMar>
            <w:top w:w="0" w:type="dxa"/>
            <w:left w:w="0" w:type="dxa"/>
            <w:bottom w:w="0" w:type="dxa"/>
            <w:right w:w="0" w:type="dxa"/>
          </w:tblCellMar>
        </w:tblPrEx>
        <w:trPr>
          <w:trHeight w:val="610" w:hRule="atLeast"/>
          <w:jc w:val="center"/>
        </w:trPr>
        <w:tc>
          <w:tcPr>
            <w:tcW w:w="832"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ascii="宋体" w:hAnsi="宋体"/>
                <w:sz w:val="21"/>
                <w:szCs w:val="21"/>
              </w:rPr>
              <w:t>5</w:t>
            </w:r>
          </w:p>
        </w:tc>
        <w:tc>
          <w:tcPr>
            <w:tcW w:w="2623"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新建本科院校社会服务转型的发展路径</w:t>
            </w:r>
          </w:p>
        </w:tc>
        <w:tc>
          <w:tcPr>
            <w:tcW w:w="1038"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刘彦军</w:t>
            </w:r>
          </w:p>
        </w:tc>
        <w:tc>
          <w:tcPr>
            <w:tcW w:w="1240"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论文</w:t>
            </w:r>
          </w:p>
        </w:tc>
        <w:tc>
          <w:tcPr>
            <w:tcW w:w="2067" w:type="dxa"/>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ascii="宋体" w:hAnsi="宋体"/>
                <w:sz w:val="21"/>
                <w:szCs w:val="21"/>
              </w:rPr>
            </w:pPr>
            <w:r>
              <w:rPr>
                <w:rFonts w:hint="eastAsia" w:ascii="宋体" w:hAnsi="宋体"/>
                <w:sz w:val="21"/>
                <w:szCs w:val="21"/>
              </w:rPr>
              <w:t>河南省教育厅人文社会科学研究优秀成果奖</w:t>
            </w:r>
          </w:p>
        </w:tc>
        <w:tc>
          <w:tcPr>
            <w:tcW w:w="108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rPr>
                <w:rFonts w:ascii="宋体" w:hAnsi="宋体"/>
                <w:sz w:val="21"/>
                <w:szCs w:val="21"/>
              </w:rPr>
            </w:pPr>
            <w:r>
              <w:rPr>
                <w:rFonts w:hint="eastAsia" w:ascii="宋体" w:hAnsi="宋体"/>
                <w:sz w:val="21"/>
                <w:szCs w:val="21"/>
              </w:rPr>
              <w:t>二等奖</w:t>
            </w:r>
          </w:p>
        </w:tc>
      </w:tr>
    </w:tbl>
    <w:p>
      <w:pPr>
        <w:spacing w:line="360" w:lineRule="auto"/>
        <w:ind w:firstLine="482" w:firstLineChars="200"/>
        <w:rPr>
          <w:rFonts w:ascii="宋体" w:hAnsi="宋体"/>
        </w:rPr>
      </w:pPr>
      <w:r>
        <w:rPr>
          <w:rFonts w:hint="eastAsia" w:ascii="宋体" w:hAnsi="宋体"/>
          <w:b/>
          <w:bCs/>
        </w:rPr>
        <w:t>五是协助承办第五届产教融合发展战略国际论坛。</w:t>
      </w:r>
      <w:r>
        <w:rPr>
          <w:rFonts w:hint="eastAsia" w:ascii="宋体" w:hAnsi="宋体"/>
        </w:rPr>
        <w:t>在论坛筹备过程中，保持与教育部规建中心和联盟秘书处的密切沟通，与各工作组积极配合，主要承担了论坛筹备方案制定、通知发布、材料编印、微信平台维护运行、论坛咨询等工作，确保了论坛的成功举办。论坛结束后，积极撰写论坛总结，并在媒体上刊登报道。</w:t>
      </w:r>
    </w:p>
    <w:p>
      <w:pPr>
        <w:spacing w:line="360" w:lineRule="auto"/>
        <w:ind w:firstLine="480" w:firstLineChars="200"/>
        <w:rPr>
          <w:rFonts w:ascii="宋体" w:hAnsi="宋体"/>
        </w:rPr>
      </w:pPr>
      <w:r>
        <w:rPr>
          <w:rFonts w:ascii="宋体" w:hAnsi="宋体"/>
        </w:rPr>
        <w:drawing>
          <wp:inline distT="0" distB="0" distL="114300" distR="114300">
            <wp:extent cx="1971675" cy="2667000"/>
            <wp:effectExtent l="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1971675" cy="2667000"/>
                    </a:xfrm>
                    <a:prstGeom prst="rect">
                      <a:avLst/>
                    </a:prstGeom>
                    <a:noFill/>
                    <a:ln w="9525">
                      <a:noFill/>
                    </a:ln>
                  </pic:spPr>
                </pic:pic>
              </a:graphicData>
            </a:graphic>
          </wp:inline>
        </w:drawing>
      </w:r>
      <w:r>
        <w:rPr>
          <w:rFonts w:ascii="宋体" w:hAnsi="宋体"/>
        </w:rPr>
        <w:t xml:space="preserve">  </w:t>
      </w:r>
      <w:r>
        <w:rPr>
          <w:rFonts w:ascii="宋体" w:hAnsi="宋体"/>
        </w:rPr>
        <w:drawing>
          <wp:inline distT="0" distB="0" distL="114300" distR="114300">
            <wp:extent cx="1885950" cy="2724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1885950" cy="2724150"/>
                    </a:xfrm>
                    <a:prstGeom prst="rect">
                      <a:avLst/>
                    </a:prstGeom>
                    <a:noFill/>
                    <a:ln w="9525">
                      <a:noFill/>
                    </a:ln>
                  </pic:spPr>
                </pic:pic>
              </a:graphicData>
            </a:graphic>
          </wp:inline>
        </w:drawing>
      </w:r>
    </w:p>
    <w:p>
      <w:pPr>
        <w:spacing w:line="360" w:lineRule="auto"/>
        <w:ind w:firstLine="482" w:firstLineChars="200"/>
        <w:rPr>
          <w:rFonts w:ascii="宋体" w:hAnsi="宋体"/>
        </w:rPr>
      </w:pPr>
      <w:r>
        <w:rPr>
          <w:rFonts w:hint="eastAsia" w:ascii="宋体" w:hAnsi="宋体"/>
          <w:b/>
          <w:bCs/>
        </w:rPr>
        <w:t>六是认真组织示范校建设年度考评工作。</w:t>
      </w:r>
      <w:r>
        <w:rPr>
          <w:rFonts w:hint="eastAsia" w:ascii="宋体" w:hAnsi="宋体"/>
        </w:rPr>
        <w:t>在黄淮学院的正确领导下，中心牵头组织有关部门以优异成绩通过了省示范校建设年度考评，并获得</w:t>
      </w:r>
      <w:r>
        <w:rPr>
          <w:rFonts w:ascii="宋体" w:hAnsi="宋体"/>
        </w:rPr>
        <w:t>900</w:t>
      </w:r>
      <w:r>
        <w:rPr>
          <w:rFonts w:hint="eastAsia" w:ascii="宋体" w:hAnsi="宋体"/>
        </w:rPr>
        <w:t>万元的专项支持，获得的经费总额在全省</w:t>
      </w:r>
      <w:r>
        <w:rPr>
          <w:rFonts w:ascii="宋体" w:hAnsi="宋体"/>
        </w:rPr>
        <w:t>10</w:t>
      </w:r>
      <w:r>
        <w:rPr>
          <w:rFonts w:hint="eastAsia" w:ascii="宋体" w:hAnsi="宋体"/>
        </w:rPr>
        <w:t>所示范校中连续</w:t>
      </w:r>
      <w:r>
        <w:rPr>
          <w:rFonts w:ascii="宋体" w:hAnsi="宋体"/>
        </w:rPr>
        <w:t>4</w:t>
      </w:r>
      <w:r>
        <w:rPr>
          <w:rFonts w:hint="eastAsia" w:ascii="宋体" w:hAnsi="宋体"/>
        </w:rPr>
        <w:t>年位居第一，</w:t>
      </w:r>
      <w:r>
        <w:rPr>
          <w:rFonts w:ascii="宋体" w:hAnsi="宋体"/>
        </w:rPr>
        <w:t>1</w:t>
      </w:r>
      <w:r>
        <w:rPr>
          <w:rFonts w:hint="eastAsia" w:ascii="宋体" w:hAnsi="宋体"/>
        </w:rPr>
        <w:t>名同志还获得全省示范校建设先进个人。</w:t>
      </w:r>
    </w:p>
    <w:p>
      <w:pPr>
        <w:pStyle w:val="4"/>
        <w:spacing w:before="0" w:after="0" w:line="360" w:lineRule="auto"/>
        <w:ind w:left="480"/>
        <w:rPr>
          <w:rFonts w:ascii="宋体" w:hAnsi="宋体"/>
          <w:sz w:val="24"/>
          <w:szCs w:val="24"/>
        </w:rPr>
      </w:pPr>
      <w:r>
        <w:rPr>
          <w:rFonts w:hint="eastAsia" w:ascii="宋体" w:hAnsi="宋体"/>
          <w:sz w:val="24"/>
          <w:szCs w:val="24"/>
        </w:rPr>
        <w:t>二、特色与亮点</w:t>
      </w:r>
    </w:p>
    <w:p>
      <w:pPr>
        <w:spacing w:line="360" w:lineRule="auto"/>
        <w:ind w:firstLine="480" w:firstLineChars="200"/>
        <w:rPr>
          <w:rFonts w:ascii="宋体" w:hAnsi="宋体"/>
          <w:szCs w:val="24"/>
        </w:rPr>
      </w:pPr>
      <w:r>
        <w:rPr>
          <w:rFonts w:ascii="宋体" w:hAnsi="宋体"/>
          <w:szCs w:val="24"/>
        </w:rPr>
        <w:t>2018</w:t>
      </w:r>
      <w:r>
        <w:rPr>
          <w:rFonts w:hint="eastAsia" w:ascii="宋体" w:hAnsi="宋体"/>
          <w:szCs w:val="24"/>
        </w:rPr>
        <w:t>年，中心工作整体上稳中有进，并呈现出以下几个特点：</w:t>
      </w:r>
    </w:p>
    <w:p>
      <w:pPr>
        <w:spacing w:line="360" w:lineRule="auto"/>
        <w:ind w:firstLine="482" w:firstLineChars="200"/>
        <w:rPr>
          <w:rFonts w:ascii="宋体" w:hAnsi="宋体"/>
          <w:szCs w:val="24"/>
        </w:rPr>
      </w:pPr>
      <w:r>
        <w:rPr>
          <w:rFonts w:hint="eastAsia" w:ascii="宋体" w:hAnsi="宋体"/>
          <w:b/>
          <w:bCs/>
          <w:szCs w:val="24"/>
        </w:rPr>
        <w:t>一是争取研课题经费稳步提升。</w:t>
      </w:r>
      <w:r>
        <w:rPr>
          <w:rFonts w:hint="eastAsia" w:ascii="宋体" w:hAnsi="宋体"/>
          <w:szCs w:val="24"/>
        </w:rPr>
        <w:t>目前，中心争取的在研课题经费共计</w:t>
      </w:r>
      <w:r>
        <w:rPr>
          <w:rFonts w:ascii="宋体" w:hAnsi="宋体"/>
          <w:szCs w:val="24"/>
        </w:rPr>
        <w:t>58</w:t>
      </w:r>
      <w:r>
        <w:rPr>
          <w:rFonts w:hint="eastAsia" w:ascii="宋体" w:hAnsi="宋体"/>
          <w:szCs w:val="24"/>
        </w:rPr>
        <w:t>万，人均经费达</w:t>
      </w:r>
      <w:r>
        <w:rPr>
          <w:rFonts w:ascii="宋体" w:hAnsi="宋体"/>
          <w:szCs w:val="24"/>
        </w:rPr>
        <w:t>11.6</w:t>
      </w:r>
      <w:r>
        <w:rPr>
          <w:rFonts w:hint="eastAsia" w:ascii="宋体" w:hAnsi="宋体"/>
          <w:szCs w:val="24"/>
        </w:rPr>
        <w:t>万，高于往年水平。</w:t>
      </w:r>
      <w:r>
        <w:rPr>
          <w:rFonts w:hint="eastAsia" w:ascii="宋体" w:hAnsi="宋体"/>
          <w:b/>
          <w:bCs/>
          <w:szCs w:val="24"/>
        </w:rPr>
        <w:t>二是发表的</w:t>
      </w:r>
      <w:r>
        <w:rPr>
          <w:rFonts w:ascii="宋体" w:hAnsi="宋体"/>
          <w:b/>
          <w:bCs/>
          <w:szCs w:val="24"/>
        </w:rPr>
        <w:t>C</w:t>
      </w:r>
      <w:r>
        <w:rPr>
          <w:rFonts w:hint="eastAsia" w:ascii="宋体" w:hAnsi="宋体"/>
          <w:b/>
          <w:bCs/>
          <w:szCs w:val="24"/>
        </w:rPr>
        <w:t>刊论文人均数量稳步提升。</w:t>
      </w:r>
      <w:r>
        <w:rPr>
          <w:rFonts w:ascii="宋体" w:hAnsi="宋体"/>
          <w:szCs w:val="24"/>
        </w:rPr>
        <w:t>2018</w:t>
      </w:r>
      <w:r>
        <w:rPr>
          <w:rFonts w:hint="eastAsia" w:ascii="宋体" w:hAnsi="宋体"/>
          <w:szCs w:val="24"/>
        </w:rPr>
        <w:t>年，中心人员发表的</w:t>
      </w:r>
      <w:r>
        <w:rPr>
          <w:rFonts w:ascii="宋体" w:hAnsi="宋体"/>
          <w:szCs w:val="24"/>
        </w:rPr>
        <w:t>C</w:t>
      </w:r>
      <w:r>
        <w:rPr>
          <w:rFonts w:hint="eastAsia" w:ascii="宋体" w:hAnsi="宋体"/>
          <w:szCs w:val="24"/>
        </w:rPr>
        <w:t>刊论文人均为</w:t>
      </w:r>
      <w:r>
        <w:rPr>
          <w:rFonts w:ascii="宋体" w:hAnsi="宋体"/>
          <w:szCs w:val="24"/>
        </w:rPr>
        <w:t>0.6</w:t>
      </w:r>
      <w:r>
        <w:rPr>
          <w:rFonts w:hint="eastAsia" w:ascii="宋体" w:hAnsi="宋体"/>
          <w:szCs w:val="24"/>
        </w:rPr>
        <w:t>篇。</w:t>
      </w:r>
      <w:r>
        <w:rPr>
          <w:rFonts w:hint="eastAsia" w:ascii="宋体" w:hAnsi="宋体"/>
          <w:b/>
          <w:bCs/>
          <w:szCs w:val="24"/>
        </w:rPr>
        <w:t>三是研究成果的影响力稳步提升。</w:t>
      </w:r>
      <w:r>
        <w:rPr>
          <w:rFonts w:hint="eastAsia" w:ascii="宋体" w:hAnsi="宋体"/>
          <w:szCs w:val="24"/>
        </w:rPr>
        <w:t>经过检索，</w:t>
      </w:r>
      <w:r>
        <w:rPr>
          <w:rFonts w:ascii="宋体" w:hAnsi="宋体"/>
          <w:szCs w:val="24"/>
        </w:rPr>
        <w:t>2018</w:t>
      </w:r>
      <w:r>
        <w:rPr>
          <w:rFonts w:hint="eastAsia" w:ascii="宋体" w:hAnsi="宋体"/>
          <w:szCs w:val="24"/>
        </w:rPr>
        <w:t>年，中心有</w:t>
      </w:r>
      <w:r>
        <w:rPr>
          <w:rFonts w:ascii="宋体" w:hAnsi="宋体"/>
          <w:szCs w:val="24"/>
        </w:rPr>
        <w:t>5</w:t>
      </w:r>
      <w:r>
        <w:rPr>
          <w:rFonts w:hint="eastAsia" w:ascii="宋体" w:hAnsi="宋体"/>
          <w:szCs w:val="24"/>
        </w:rPr>
        <w:t>篇文章引用率排在“转型发展”前</w:t>
      </w:r>
      <w:r>
        <w:rPr>
          <w:rFonts w:ascii="宋体" w:hAnsi="宋体"/>
          <w:szCs w:val="24"/>
        </w:rPr>
        <w:t>100</w:t>
      </w:r>
      <w:r>
        <w:rPr>
          <w:rFonts w:hint="eastAsia" w:ascii="宋体" w:hAnsi="宋体"/>
          <w:szCs w:val="24"/>
        </w:rPr>
        <w:t>名，有</w:t>
      </w:r>
      <w:r>
        <w:rPr>
          <w:rFonts w:ascii="宋体" w:hAnsi="宋体"/>
          <w:szCs w:val="24"/>
        </w:rPr>
        <w:t>3</w:t>
      </w:r>
      <w:r>
        <w:rPr>
          <w:rFonts w:hint="eastAsia" w:ascii="宋体" w:hAnsi="宋体"/>
          <w:szCs w:val="24"/>
        </w:rPr>
        <w:t>篇文章引用率排在“应用型”前</w:t>
      </w:r>
      <w:r>
        <w:rPr>
          <w:rFonts w:ascii="宋体" w:hAnsi="宋体"/>
          <w:szCs w:val="24"/>
        </w:rPr>
        <w:t>100</w:t>
      </w:r>
      <w:r>
        <w:rPr>
          <w:rFonts w:hint="eastAsia" w:ascii="宋体" w:hAnsi="宋体"/>
          <w:szCs w:val="24"/>
        </w:rPr>
        <w:t>名。</w:t>
      </w:r>
      <w:r>
        <w:rPr>
          <w:rFonts w:hint="eastAsia" w:ascii="宋体" w:hAnsi="宋体"/>
          <w:b/>
          <w:bCs/>
          <w:szCs w:val="24"/>
        </w:rPr>
        <w:t>四是进一步聚焦服务学校和国家应用型高校建设。</w:t>
      </w:r>
      <w:r>
        <w:rPr>
          <w:rFonts w:ascii="宋体" w:hAnsi="宋体"/>
          <w:szCs w:val="24"/>
        </w:rPr>
        <w:t>2018</w:t>
      </w:r>
      <w:r>
        <w:rPr>
          <w:rFonts w:hint="eastAsia" w:ascii="宋体" w:hAnsi="宋体"/>
          <w:szCs w:val="24"/>
        </w:rPr>
        <w:t>年</w:t>
      </w:r>
      <w:r>
        <w:rPr>
          <w:rFonts w:ascii="宋体" w:hAnsi="宋体"/>
          <w:szCs w:val="24"/>
        </w:rPr>
        <w:t>4</w:t>
      </w:r>
      <w:r>
        <w:rPr>
          <w:rFonts w:hint="eastAsia" w:ascii="宋体" w:hAnsi="宋体"/>
          <w:szCs w:val="24"/>
        </w:rPr>
        <w:t>月份，受省教育厅委托，撰写了</w:t>
      </w:r>
      <w:r>
        <w:rPr>
          <w:rFonts w:ascii="宋体" w:hAnsi="宋体"/>
          <w:szCs w:val="24"/>
        </w:rPr>
        <w:t>2.5</w:t>
      </w:r>
      <w:r>
        <w:rPr>
          <w:rFonts w:hint="eastAsia" w:ascii="宋体" w:hAnsi="宋体"/>
          <w:szCs w:val="24"/>
        </w:rPr>
        <w:t>万字的《黄淮学院：引领新时代地方本科高校转型发展》的纪实性报告，并在全省推介。</w:t>
      </w:r>
      <w:r>
        <w:rPr>
          <w:rFonts w:ascii="宋体" w:hAnsi="宋体"/>
          <w:szCs w:val="24"/>
        </w:rPr>
        <w:t>5</w:t>
      </w:r>
      <w:r>
        <w:rPr>
          <w:rFonts w:hint="eastAsia" w:ascii="宋体" w:hAnsi="宋体"/>
          <w:szCs w:val="24"/>
        </w:rPr>
        <w:t>月份，受中华职教社委托，撰写了</w:t>
      </w:r>
      <w:r>
        <w:rPr>
          <w:rFonts w:ascii="宋体" w:hAnsi="宋体"/>
          <w:szCs w:val="24"/>
        </w:rPr>
        <w:t>1.5</w:t>
      </w:r>
      <w:r>
        <w:rPr>
          <w:rFonts w:hint="eastAsia" w:ascii="宋体" w:hAnsi="宋体"/>
          <w:szCs w:val="24"/>
        </w:rPr>
        <w:t>万字的《建设中国应用技术大学的意义、问题及对策研究》资政报告；</w:t>
      </w:r>
      <w:r>
        <w:rPr>
          <w:rFonts w:ascii="宋体" w:hAnsi="宋体"/>
          <w:szCs w:val="24"/>
        </w:rPr>
        <w:t>7</w:t>
      </w:r>
      <w:r>
        <w:rPr>
          <w:rFonts w:hint="eastAsia" w:ascii="宋体" w:hAnsi="宋体"/>
          <w:szCs w:val="24"/>
        </w:rPr>
        <w:t>月份，中心在总结黄淮学院近年来转型发展经验的基础上，撰写了《创新引领</w:t>
      </w:r>
      <w:r>
        <w:rPr>
          <w:rFonts w:ascii="宋体" w:hAnsi="宋体"/>
          <w:szCs w:val="24"/>
        </w:rPr>
        <w:t xml:space="preserve"> </w:t>
      </w:r>
      <w:r>
        <w:rPr>
          <w:rFonts w:hint="eastAsia" w:ascii="宋体" w:hAnsi="宋体"/>
          <w:szCs w:val="24"/>
        </w:rPr>
        <w:t>构筑转型发展新生态》一文，并在</w:t>
      </w:r>
      <w:r>
        <w:rPr>
          <w:rFonts w:ascii="宋体" w:hAnsi="宋体"/>
          <w:szCs w:val="24"/>
        </w:rPr>
        <w:t>CSSCI</w:t>
      </w:r>
      <w:r>
        <w:rPr>
          <w:rFonts w:hint="eastAsia" w:ascii="宋体" w:hAnsi="宋体"/>
          <w:szCs w:val="24"/>
        </w:rPr>
        <w:t>期刊《中国高等教育》上发表，文章刊发之后，教育部学校规划建设发展中心“教育之弦”以“标杆！这所应用型院校‘趟’出了一条转型发展之路”为题，在微信平台上进行了转发，向全国予以推介；</w:t>
      </w:r>
      <w:r>
        <w:rPr>
          <w:rFonts w:ascii="宋体" w:hAnsi="宋体"/>
          <w:szCs w:val="24"/>
        </w:rPr>
        <w:t>8</w:t>
      </w:r>
      <w:r>
        <w:rPr>
          <w:rFonts w:hint="eastAsia" w:ascii="宋体" w:hAnsi="宋体"/>
          <w:szCs w:val="24"/>
        </w:rPr>
        <w:t>月份，中心参与了教育部学校规划建设发展中心《应用型高校转型监测研究结题报告》的撰写和《应用型高校建设绩效评估系统性指标体系》的修订。这些研究成果有效地宣传了黄淮学院转型发展成效，并为国家有关部门提供了科学的理论参考和决策服务。</w:t>
      </w:r>
    </w:p>
    <w:p>
      <w:pPr>
        <w:pStyle w:val="4"/>
        <w:spacing w:before="0" w:after="0" w:line="360" w:lineRule="auto"/>
        <w:ind w:left="480"/>
        <w:rPr>
          <w:rFonts w:ascii="宋体" w:hAnsi="宋体"/>
          <w:sz w:val="24"/>
          <w:szCs w:val="24"/>
        </w:rPr>
      </w:pPr>
      <w:r>
        <w:rPr>
          <w:rFonts w:hint="eastAsia" w:ascii="宋体" w:hAnsi="宋体"/>
          <w:sz w:val="24"/>
          <w:szCs w:val="24"/>
        </w:rPr>
        <w:t>三、</w:t>
      </w:r>
      <w:r>
        <w:rPr>
          <w:rFonts w:ascii="宋体" w:hAnsi="宋体"/>
          <w:sz w:val="24"/>
          <w:szCs w:val="24"/>
        </w:rPr>
        <w:t>2019</w:t>
      </w:r>
      <w:r>
        <w:rPr>
          <w:rFonts w:hint="eastAsia" w:ascii="宋体" w:hAnsi="宋体"/>
          <w:sz w:val="24"/>
          <w:szCs w:val="24"/>
        </w:rPr>
        <w:t>年工作打算</w:t>
      </w:r>
    </w:p>
    <w:p>
      <w:pPr>
        <w:spacing w:line="360" w:lineRule="auto"/>
        <w:ind w:firstLine="480" w:firstLineChars="200"/>
        <w:rPr>
          <w:rFonts w:ascii="宋体" w:hAnsi="宋体"/>
          <w:szCs w:val="24"/>
        </w:rPr>
      </w:pPr>
      <w:r>
        <w:rPr>
          <w:rFonts w:ascii="宋体" w:hAnsi="宋体"/>
          <w:szCs w:val="24"/>
        </w:rPr>
        <w:t>2019</w:t>
      </w:r>
      <w:r>
        <w:rPr>
          <w:rFonts w:hint="eastAsia" w:ascii="宋体" w:hAnsi="宋体"/>
          <w:szCs w:val="24"/>
        </w:rPr>
        <w:t>年，中心将按照智库联盟的工作安排，认真落实黄淮学院党委提出的“三个思考”、“三个问题”、“三点要求”、“四个建设”的战略部署，着力从四个方面推进工作：</w:t>
      </w:r>
    </w:p>
    <w:p>
      <w:pPr>
        <w:spacing w:line="360" w:lineRule="auto"/>
        <w:ind w:firstLine="482" w:firstLineChars="200"/>
        <w:rPr>
          <w:rFonts w:ascii="宋体" w:hAnsi="宋体"/>
          <w:szCs w:val="24"/>
        </w:rPr>
      </w:pPr>
      <w:r>
        <w:rPr>
          <w:rFonts w:hint="eastAsia" w:ascii="宋体" w:hAnsi="宋体"/>
          <w:b/>
          <w:bCs/>
          <w:szCs w:val="24"/>
        </w:rPr>
        <w:t>一是围绕领导力建设，推进高水平管理运行。</w:t>
      </w:r>
      <w:r>
        <w:rPr>
          <w:rFonts w:hint="eastAsia" w:ascii="宋体" w:hAnsi="宋体"/>
          <w:szCs w:val="24"/>
        </w:rPr>
        <w:t>以思想政治建设为引领，以作风建设为抓手，以纪律建设为保障，以能力建设为核心，着力加强部门管理、规范部门运行，坚定“四个自信”，增强“四个意识”，践行“两个维护”，努力做到在学术研究中渗透和体现党的意志和主张，切实把“讲政治、重担当、作表率”在中心落实落细落位。</w:t>
      </w:r>
    </w:p>
    <w:p>
      <w:pPr>
        <w:spacing w:line="360" w:lineRule="auto"/>
        <w:ind w:firstLine="482" w:firstLineChars="200"/>
        <w:rPr>
          <w:rFonts w:ascii="宋体" w:hAnsi="宋体"/>
          <w:szCs w:val="24"/>
        </w:rPr>
      </w:pPr>
      <w:r>
        <w:rPr>
          <w:rFonts w:hint="eastAsia" w:ascii="宋体" w:hAnsi="宋体"/>
          <w:b/>
          <w:bCs/>
          <w:szCs w:val="24"/>
        </w:rPr>
        <w:t>二是围绕竞争力建设，形成高水平研究成果。</w:t>
      </w:r>
      <w:r>
        <w:rPr>
          <w:rFonts w:hint="eastAsia" w:ascii="宋体" w:hAnsi="宋体"/>
          <w:szCs w:val="24"/>
        </w:rPr>
        <w:t>制定出台中心工作量管理办法，对每位人员在项目和论文的数量和层次提出明确要求，促进研究质量和水平进一步提升。同时，围绕应用型大学建设，除了由中心开展部分专题研究之外，另设计若干研究主题或方向，设立专项经费，以项目化形式面向社会招标，协同开展有针对性的研究。</w:t>
      </w:r>
    </w:p>
    <w:p>
      <w:pPr>
        <w:spacing w:line="360" w:lineRule="auto"/>
        <w:ind w:firstLine="482" w:firstLineChars="200"/>
        <w:rPr>
          <w:rFonts w:ascii="宋体" w:hAnsi="宋体"/>
          <w:szCs w:val="24"/>
        </w:rPr>
      </w:pPr>
      <w:r>
        <w:rPr>
          <w:rFonts w:hint="eastAsia" w:ascii="宋体" w:hAnsi="宋体"/>
          <w:b/>
          <w:bCs/>
          <w:szCs w:val="24"/>
        </w:rPr>
        <w:t>三是围绕凝聚力建设，锻造高水平研究队伍。</w:t>
      </w:r>
      <w:r>
        <w:rPr>
          <w:rFonts w:hint="eastAsia" w:ascii="宋体" w:hAnsi="宋体"/>
          <w:szCs w:val="24"/>
        </w:rPr>
        <w:t>中心将进一步优化队伍的学科专业结构，着力打造</w:t>
      </w:r>
      <w:r>
        <w:rPr>
          <w:rFonts w:ascii="宋体" w:hAnsi="宋体"/>
          <w:szCs w:val="24"/>
        </w:rPr>
        <w:t>1-2</w:t>
      </w:r>
      <w:r>
        <w:rPr>
          <w:rFonts w:hint="eastAsia" w:ascii="宋体" w:hAnsi="宋体"/>
          <w:szCs w:val="24"/>
        </w:rPr>
        <w:t>个服务黄淮学院和国家应用型大学建设的研究方向和学术团队；同时鼓励人员外出学习培训力度，积极参加各类专题培训，开拓学术视野，提升学术创新能力。</w:t>
      </w:r>
    </w:p>
    <w:p>
      <w:pPr>
        <w:spacing w:line="360" w:lineRule="auto"/>
        <w:ind w:firstLine="482" w:firstLineChars="200"/>
        <w:rPr>
          <w:rFonts w:ascii="宋体" w:hAnsi="宋体"/>
          <w:szCs w:val="24"/>
        </w:rPr>
      </w:pPr>
      <w:r>
        <w:rPr>
          <w:rFonts w:hint="eastAsia" w:ascii="宋体" w:hAnsi="宋体"/>
          <w:b/>
          <w:bCs/>
          <w:szCs w:val="24"/>
        </w:rPr>
        <w:t>四是围绕影响力建设，开展高水平学术交流。</w:t>
      </w:r>
      <w:r>
        <w:rPr>
          <w:rFonts w:hint="eastAsia" w:ascii="宋体" w:hAnsi="宋体"/>
          <w:szCs w:val="24"/>
        </w:rPr>
        <w:t>依托中心，联合校内学术力量，进一步凝练地方本科高校转型发展经验，在学术刊物或媒体推出一批特色化的经验材料，广泛传播我省应用型大学建设成果；积极邀请国内知名专家学者，承办</w:t>
      </w:r>
      <w:r>
        <w:rPr>
          <w:rFonts w:ascii="宋体" w:hAnsi="宋体"/>
          <w:szCs w:val="24"/>
        </w:rPr>
        <w:t>1-2</w:t>
      </w:r>
      <w:r>
        <w:rPr>
          <w:rFonts w:hint="eastAsia" w:ascii="宋体" w:hAnsi="宋体"/>
          <w:szCs w:val="24"/>
        </w:rPr>
        <w:t>次应用型大学建设高层次学术研讨会；鼓励人员外出参加高水平的学术会议，扩大知名度、影响力。</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32" w:name="_Toc2949727"/>
      <w:bookmarkStart w:id="233" w:name="_Toc10989"/>
      <w:bookmarkStart w:id="234" w:name="_Toc22234"/>
      <w:bookmarkStart w:id="235" w:name="_Toc24906"/>
      <w:bookmarkStart w:id="236" w:name="_Toc22428"/>
      <w:r>
        <w:rPr>
          <w:rFonts w:hint="eastAsia" w:ascii="黑体" w:hAnsi="黑体" w:eastAsia="黑体" w:cs="黑体"/>
          <w:sz w:val="32"/>
          <w:szCs w:val="32"/>
          <w:lang w:val="en-US" w:eastAsia="zh-CN"/>
        </w:rPr>
        <w:t>黄淮学院驻马店产业创新发展研究院</w:t>
      </w:r>
      <w:bookmarkEnd w:id="232"/>
      <w:bookmarkEnd w:id="233"/>
      <w:bookmarkEnd w:id="234"/>
      <w:bookmarkEnd w:id="235"/>
      <w:bookmarkEnd w:id="236"/>
    </w:p>
    <w:p>
      <w:pPr>
        <w:spacing w:line="360" w:lineRule="auto"/>
        <w:ind w:firstLine="480" w:firstLineChars="200"/>
        <w:rPr>
          <w:rFonts w:ascii="宋体" w:hAnsi="宋体"/>
          <w:szCs w:val="24"/>
        </w:rPr>
      </w:pPr>
      <w:r>
        <w:rPr>
          <w:rFonts w:hint="eastAsia" w:ascii="宋体" w:hAnsi="宋体"/>
          <w:szCs w:val="24"/>
        </w:rPr>
        <w:t>驻马店产业创新发展研究院（以下简称产业研究院）是由驻马店市人民政府与黄淮学院共建的科研单位，其主要目的是地方院校更好地服务地方经济社会发展，同时培养青年教师后备干部队伍，承接推进产教融合和教育改革的双重任务。2018年初产业研究院宣布成立，2018年5月开始边筹建边工作，现阶段仍为初创阶段。现将自2018年5月以来，我院工作运行情况、问题与困难、成因分析进行总结，安排下一学年工作计划，以保证我院各项工作健康有序发展。</w:t>
      </w:r>
    </w:p>
    <w:p>
      <w:pPr>
        <w:pStyle w:val="4"/>
        <w:spacing w:before="0" w:after="0" w:line="360" w:lineRule="auto"/>
        <w:ind w:left="480"/>
        <w:rPr>
          <w:rFonts w:ascii="宋体" w:hAnsi="宋体"/>
          <w:sz w:val="24"/>
          <w:szCs w:val="24"/>
        </w:rPr>
      </w:pPr>
      <w:r>
        <w:rPr>
          <w:rFonts w:hint="eastAsia" w:ascii="宋体" w:hAnsi="宋体"/>
          <w:sz w:val="24"/>
          <w:szCs w:val="24"/>
        </w:rPr>
        <w:t>一、以习近平新时代中国特色社会主义思想为指导</w:t>
      </w:r>
    </w:p>
    <w:p>
      <w:pPr>
        <w:spacing w:line="360" w:lineRule="auto"/>
        <w:ind w:firstLine="480" w:firstLineChars="200"/>
        <w:rPr>
          <w:rFonts w:ascii="宋体" w:hAnsi="宋体"/>
          <w:szCs w:val="24"/>
        </w:rPr>
      </w:pPr>
      <w:r>
        <w:rPr>
          <w:rFonts w:hint="eastAsia" w:ascii="宋体" w:hAnsi="宋体"/>
          <w:szCs w:val="24"/>
        </w:rPr>
        <w:t>产业研究院是新时代改革开放的产物，坚持以习近平新时代中国特色社会主义思想为指导，是产业研究院的立本根基和发展方向。为加强对引进青年博士的教育培养，特别是加强对社会发展需求的了解，增强他们理论联系实际的工作能力，学校要求新入校博士在上课同时，参与产业研究院的调研活动。我们将党的思想理论与具体工作相结合，将人才培养和队伍建设相结合，与改革开放实践探索相结合，在其创新发展过程中形成了自己模式。</w:t>
      </w:r>
    </w:p>
    <w:p>
      <w:pPr>
        <w:spacing w:line="360" w:lineRule="auto"/>
        <w:ind w:firstLine="480" w:firstLineChars="200"/>
        <w:rPr>
          <w:rFonts w:ascii="宋体" w:hAnsi="宋体"/>
          <w:szCs w:val="24"/>
        </w:rPr>
      </w:pPr>
      <w:r>
        <w:rPr>
          <w:rFonts w:hint="eastAsia" w:ascii="宋体" w:hAnsi="宋体"/>
          <w:szCs w:val="24"/>
        </w:rPr>
        <w:t>1、坚持政治学习和思想教育。产业研究院不仅是高学历人员聚集地，而且是党员人数比例较高的单位。为了加强自身政治素养，产业研究院始终坚持政治学习制度，特别是2018年8月新进博士后，我们每周例会（特殊情况顺延），首先结合自身实际，学习和领会习近平总书记有关治国理政的讲话精神，坚定对马克思主义的信仰，增强爱党爱国的情怀，坚持改革开放和创新实践，提高反腐倡廉的自觉性。</w:t>
      </w:r>
    </w:p>
    <w:p>
      <w:pPr>
        <w:spacing w:line="360" w:lineRule="auto"/>
        <w:ind w:firstLine="480" w:firstLineChars="200"/>
        <w:rPr>
          <w:rFonts w:ascii="宋体" w:hAnsi="宋体"/>
          <w:szCs w:val="24"/>
        </w:rPr>
      </w:pPr>
      <w:r>
        <w:rPr>
          <w:rFonts w:hint="eastAsia" w:ascii="宋体" w:hAnsi="宋体"/>
          <w:szCs w:val="24"/>
        </w:rPr>
        <w:t>2、加强组织建设和党性锤炼。按照学校党委的统一部署，积极搞好基层党支部建设，选配3名党性较强的同志组成党支部。党支部成立后，在组织党员学习，开展外出参观学习，做好党员发展等方面发挥了积极作用。党支部组织党员到竹沟纪念馆等地学习参观，缅怀革命先烈的英雄事迹，树立正确的人生观和价值观。同时，党员开展批评与自我评，保持优点纠正错误。有的博士提交入党申请书，接受党组织的教育和考验，这是一个非常良好的开端。</w:t>
      </w:r>
    </w:p>
    <w:p>
      <w:pPr>
        <w:spacing w:line="360" w:lineRule="auto"/>
        <w:ind w:firstLine="480" w:firstLineChars="200"/>
        <w:rPr>
          <w:rFonts w:ascii="宋体" w:hAnsi="宋体"/>
          <w:szCs w:val="24"/>
        </w:rPr>
      </w:pPr>
      <w:r>
        <w:rPr>
          <w:rFonts w:hint="eastAsia" w:ascii="宋体" w:hAnsi="宋体"/>
          <w:szCs w:val="24"/>
        </w:rPr>
        <w:t>3、培育不断奋斗的进取精神。针对新进博士的各种想法，着重宣传习近平总书记关于“幸福都是奋斗出来的”思想，深刻理解“扎根中国大地办大学”，引导大家充分认识学校提供的优厚条件，鼓励大家将个人发展与国家发展、学校发展紧密结合起来，扎根于黄淮学院的校园，服务于地方经济社会发展，将知识转化为能力，将能力转变为贡献，为产教融合和教育改革做出贡献，努力成为新时代的有用人才。</w:t>
      </w:r>
    </w:p>
    <w:p>
      <w:pPr>
        <w:pStyle w:val="4"/>
        <w:spacing w:before="0" w:after="0" w:line="360" w:lineRule="auto"/>
        <w:ind w:left="480"/>
        <w:rPr>
          <w:rFonts w:ascii="宋体" w:hAnsi="宋体"/>
          <w:sz w:val="24"/>
          <w:szCs w:val="24"/>
        </w:rPr>
      </w:pPr>
      <w:r>
        <w:rPr>
          <w:rFonts w:hint="eastAsia" w:ascii="宋体" w:hAnsi="宋体"/>
          <w:sz w:val="24"/>
          <w:szCs w:val="24"/>
        </w:rPr>
        <w:t>二、坚持机构建设、科研工作和改革创新并进方针</w:t>
      </w:r>
    </w:p>
    <w:p>
      <w:pPr>
        <w:spacing w:line="360" w:lineRule="auto"/>
        <w:ind w:firstLine="480" w:firstLineChars="200"/>
        <w:rPr>
          <w:rFonts w:ascii="宋体" w:hAnsi="宋体"/>
          <w:szCs w:val="24"/>
        </w:rPr>
      </w:pPr>
      <w:r>
        <w:rPr>
          <w:rFonts w:hint="eastAsia" w:ascii="宋体" w:hAnsi="宋体"/>
          <w:szCs w:val="24"/>
        </w:rPr>
        <w:t>产业研究院没有现成的固定模式，必须根据市委、市政府的指示要求，根据学校党委和校长的具体要求，在反复实践探索的过程中，逐渐找到适合本地本校要求，走出一条创新发展的模式。2018年5月以来，我们边建设、边工作、边探索、边创新，正在形成自己独有的发展模式。</w:t>
      </w:r>
    </w:p>
    <w:p>
      <w:pPr>
        <w:spacing w:line="360" w:lineRule="auto"/>
        <w:ind w:firstLine="480" w:firstLineChars="200"/>
        <w:rPr>
          <w:rFonts w:ascii="宋体" w:hAnsi="宋体"/>
          <w:szCs w:val="24"/>
        </w:rPr>
      </w:pPr>
      <w:r>
        <w:rPr>
          <w:rFonts w:hint="eastAsia" w:ascii="宋体" w:hAnsi="宋体"/>
          <w:szCs w:val="24"/>
        </w:rPr>
        <w:t xml:space="preserve"> 1、构建多学科的产业研究院。产业研究院是以广义产业为研究对象，客观上需要有多个学科为支撑。为了便于开展工作，早在产业研究院成立之前，学校提出产业研究院下设若干研究所、1个智库、1个企业家学院。初期只有少数专职人员和若干兼职人员，后来充实18名新入校博士，但是大多博士承担学校授课任务。现有专业研究涉及工业产业、企业管理、乡村振兴、生物制药、智慧城市、文化创意、新能源、智能制造、房地产开发等。</w:t>
      </w:r>
    </w:p>
    <w:p>
      <w:pPr>
        <w:spacing w:line="360" w:lineRule="auto"/>
        <w:ind w:firstLine="480" w:firstLineChars="200"/>
        <w:rPr>
          <w:rFonts w:ascii="宋体" w:hAnsi="宋体"/>
          <w:szCs w:val="24"/>
        </w:rPr>
      </w:pPr>
      <w:r>
        <w:rPr>
          <w:rFonts w:hint="eastAsia" w:ascii="宋体" w:hAnsi="宋体"/>
          <w:szCs w:val="24"/>
        </w:rPr>
        <w:t>2、加强人才队伍建设。人才是支撑研究院创新发展的第一资源，自研究院成立之日起，学校就切实加强人才队伍建设，不断创新人才体制机制，大力激发人才创新活力。学校首先聘请了中国社会科学院农村发展研究所研究员、中国社会科学院城乡发展一体化秘书长翁鸣博士为我校特聘教授，担任研究院副院长，主持研究院的工作；其次从学校及政府部门抽调人员到研究所工作；最后又从2018年新引进的博士抽调一部分人到研究院学习锻炼。专业涉及政治、经济、历史、文化、新能源、制药、生物、信息工程、智慧城市等10多个。通过这些措施，研究院一支多学科、多层次的人才队伍初步形成。</w:t>
      </w:r>
    </w:p>
    <w:p>
      <w:pPr>
        <w:spacing w:line="360" w:lineRule="auto"/>
        <w:ind w:firstLine="480" w:firstLineChars="200"/>
        <w:rPr>
          <w:rFonts w:ascii="宋体" w:hAnsi="宋体"/>
          <w:szCs w:val="24"/>
        </w:rPr>
      </w:pPr>
      <w:r>
        <w:rPr>
          <w:rFonts w:hint="eastAsia" w:ascii="宋体" w:hAnsi="宋体"/>
          <w:szCs w:val="24"/>
        </w:rPr>
        <w:t>3、开展对外联络建立合作机制。服务地方发展是产业研究院的主要任务，我们力求与更多的政府主管部门建立合作关系。产业研究院成立以来，在国家层面，我们拥有与中国社会科学院合作的渠道；在省级层面，我们与河南省人民政府有关部门建立工作联系，加入河南省高校高端智库联盟并成为理事成员；在市级层面，我们与市政府办公室、市政协建立工作联系，先后与驻马店市工信委、科技局、环保局、统计局、文化局、旅游局、发改委、农业局、畜牧局、供销合作社、扶贫办、农办、工商联、经济开发区等建立联系。在县级层面，我们与部分县政府和产业集聚区建立了合作关系。我们参加了有关市区县会议，在一些重要会议发表我们的思想观点和政策建议，提升学校的社会影响力和知名度。</w:t>
      </w:r>
    </w:p>
    <w:p>
      <w:pPr>
        <w:spacing w:line="360" w:lineRule="auto"/>
        <w:ind w:firstLine="480" w:firstLineChars="200"/>
        <w:rPr>
          <w:rFonts w:ascii="宋体" w:hAnsi="宋体"/>
          <w:szCs w:val="24"/>
        </w:rPr>
      </w:pPr>
      <w:r>
        <w:rPr>
          <w:rFonts w:hint="eastAsia" w:ascii="宋体" w:hAnsi="宋体"/>
          <w:szCs w:val="24"/>
        </w:rPr>
        <w:t>4、积极开展企业农村调查研究。我们开展了多种产业和企业为主要对象的调查研究。据不完全统计，我们先后开展30多次调研活动。其中，包括皮革产业、卷烟企业、生物制药、生态环境、文化产业、畜牧疫病、大学生就业、新能源开发、智能化改造等专题调研，坚持以问题为导向，发现问题及深层原因，提出有独立见解、可操作的对策建议。在调研基础上，帮助大家熟悉驻马店现状和问题，有计划地开展针对性的课题研究，进而带动学校教学改革实践，以此推动应用型大学改革实践探索。</w:t>
      </w:r>
    </w:p>
    <w:p>
      <w:pPr>
        <w:spacing w:line="360" w:lineRule="auto"/>
        <w:ind w:firstLine="480" w:firstLineChars="200"/>
        <w:rPr>
          <w:rFonts w:ascii="宋体" w:hAnsi="宋体"/>
          <w:szCs w:val="24"/>
        </w:rPr>
      </w:pPr>
      <w:r>
        <w:rPr>
          <w:rFonts w:hint="eastAsia" w:ascii="宋体" w:hAnsi="宋体"/>
          <w:szCs w:val="24"/>
        </w:rPr>
        <w:t>5、为中小企业家开展培训服务。目前，驻马店企业共有1.8万余家，绝大多数是中小企业，不少小型民营企业缺乏有效的科学管理。针对这种情况，产业研究院组织和参与有关的中小企业家培训工作。例如，在2018年5月驻马店产教融合国际论坛上，产业研究院协助教育部规建中心，举办驻马店企业家专题培训。2018年11月，产业研究院为上蔡县中小企业家举办了第1期培训班，从财务管理、市场预测、技术管理、企业融资和人才管理等方面进行授课辅导。</w:t>
      </w:r>
    </w:p>
    <w:p>
      <w:pPr>
        <w:pStyle w:val="4"/>
        <w:spacing w:before="0" w:after="0" w:line="360" w:lineRule="auto"/>
        <w:ind w:left="480"/>
        <w:rPr>
          <w:rFonts w:ascii="宋体" w:hAnsi="宋体"/>
          <w:sz w:val="24"/>
          <w:szCs w:val="24"/>
        </w:rPr>
      </w:pPr>
      <w:r>
        <w:rPr>
          <w:rFonts w:hint="eastAsia" w:ascii="宋体" w:hAnsi="宋体"/>
          <w:sz w:val="24"/>
          <w:szCs w:val="24"/>
        </w:rPr>
        <w:t>三、积极开展科研活动，取得了一批科研成果</w:t>
      </w:r>
    </w:p>
    <w:p>
      <w:pPr>
        <w:spacing w:line="360" w:lineRule="auto"/>
        <w:ind w:firstLine="480" w:firstLineChars="200"/>
        <w:rPr>
          <w:rFonts w:ascii="宋体" w:hAnsi="宋体"/>
          <w:szCs w:val="24"/>
        </w:rPr>
      </w:pPr>
      <w:r>
        <w:rPr>
          <w:rFonts w:hint="eastAsia" w:ascii="宋体" w:hAnsi="宋体"/>
          <w:szCs w:val="24"/>
        </w:rPr>
        <w:t>在产业研究院创建阶段，主要科研活动有：开展深入的调查研究，发现影响驻马店产业发展的主要问题及其产生原因，提出有针对性的政策建议，以增强地方决策影响力；在一些国内重要会议上，发表有独到见解的学术观点，包括在重要新闻媒体上发表文章，以提升社会影响力；在学术期刊上发表论文，以增强学术影响力；通过国家有关渠道，向中央呈报内参，以增加国内决策影响力。</w:t>
      </w:r>
    </w:p>
    <w:p>
      <w:pPr>
        <w:spacing w:line="360" w:lineRule="auto"/>
        <w:ind w:firstLine="480" w:firstLineChars="200"/>
        <w:rPr>
          <w:rFonts w:ascii="宋体" w:hAnsi="宋体"/>
          <w:szCs w:val="24"/>
        </w:rPr>
      </w:pPr>
      <w:r>
        <w:rPr>
          <w:rFonts w:hint="eastAsia" w:ascii="宋体" w:hAnsi="宋体"/>
          <w:szCs w:val="24"/>
        </w:rPr>
        <w:t>1、编印内刊提供建言献策。借鉴中国社会科学院高端智库建设经验，结合地方和学校的实际情况，我们设置了《研究专报》和《调研动态》两份内参，现已刊印了6份《研究专报》分别是第一期“促进我市政产学研融合新发展”、第二期“深化产教融合的政策、实践与建议”、第三期“加强杨靖宇纪念馆内涵建设的政策建议”、第四期“正确认识和推进新型智库建设”、第五期“促进我市机械装备产业升级换代的重要途径”、第六期“促进我市卷烟税收增长的思考与建议”，《调研动态》第一期“我市皮革产业发展现状与对策建议”。其中，2份《研究专报》获得市长、副市长批示，1份《调研动态》获得市委领导表扬。另外，还有3篇《研究专报》草稿正在修改完善。</w:t>
      </w:r>
    </w:p>
    <w:p>
      <w:pPr>
        <w:spacing w:line="360" w:lineRule="auto"/>
        <w:ind w:firstLine="480" w:firstLineChars="200"/>
        <w:rPr>
          <w:rFonts w:ascii="宋体" w:hAnsi="宋体"/>
          <w:szCs w:val="24"/>
        </w:rPr>
      </w:pPr>
      <w:r>
        <w:rPr>
          <w:rFonts w:hint="eastAsia" w:ascii="宋体" w:hAnsi="宋体"/>
          <w:szCs w:val="24"/>
        </w:rPr>
        <w:t>2、开展学术交流发表观点。产业研究院主要人员参加了一些有重要影响的国内会议，例如，产业研究院副院长翁鸣参加由中组部举办的全国农村党建工作研讨会、由中华职业教育社举办的“2018年职业教育与城市发展高层对话会”、由中国社会科学院主办的“乡村振兴战略与精准脱贫研讨会暨第十四届全国社科农经协作网络大会”，由教育部主办，驻马店市人民政府、黄淮学院承办的第五届产教融合发展战略国际论坛等，并在上述会议发表演讲。应国家教育行政教育学院邀请，翁鸣为第58期高校进修班学院讲课，题目为“职业教育服务乡村振兴战略”。翁鸣副院长与郭超所长参加“中原局在竹沟设立80周年座谈会”，并作专题发言。翁鸣应邀参加第二届江苏省高校MBA案例大赛决赛，并担任评委。</w:t>
      </w:r>
    </w:p>
    <w:p>
      <w:pPr>
        <w:spacing w:line="360" w:lineRule="auto"/>
        <w:ind w:firstLine="480" w:firstLineChars="200"/>
        <w:rPr>
          <w:rFonts w:ascii="宋体" w:hAnsi="宋体"/>
          <w:szCs w:val="24"/>
        </w:rPr>
      </w:pPr>
      <w:r>
        <w:rPr>
          <w:rFonts w:hint="eastAsia" w:ascii="宋体" w:hAnsi="宋体"/>
          <w:szCs w:val="24"/>
        </w:rPr>
        <w:t>3、发表学术论文报刊文章。翁鸣在《光明日报》发表专刊“乡村振兴启示教育新使命”（3000多字），具有一定的社会影响力。2018年产业研究院科研人员发表科研论文28篇，其中，包括社会科学类论文和自然科学类论文，以及在国外学术杂志上发表的论文。还包括被批准的若干技术专利。翁鸣作为执行副主编，分别在中国社会科学出版社和社会科学文献出版社负责编辑出版了两本论文集。</w:t>
      </w:r>
    </w:p>
    <w:p>
      <w:pPr>
        <w:spacing w:line="360" w:lineRule="auto"/>
        <w:ind w:firstLine="480" w:firstLineChars="200"/>
        <w:rPr>
          <w:rFonts w:ascii="宋体" w:hAnsi="宋体"/>
          <w:szCs w:val="24"/>
        </w:rPr>
      </w:pPr>
      <w:r>
        <w:rPr>
          <w:rFonts w:hint="eastAsia" w:ascii="宋体" w:hAnsi="宋体"/>
          <w:szCs w:val="24"/>
        </w:rPr>
        <w:t>4、获得若干国内重要奖项。翁鸣撰写的社科院《要报》获得中央主要领导同志、中央纪律检查委员会主要领导同志等多位中央政治局常委批示，为党中央做出重大战略决策部署提供政策依据和情况分析，为中央政法委和中纪委提供有关政策建议，他荣获了2018年度中国社会科学院优秀对策信息决策特等奖、三等奖各一项。此外，翁鸣荣获2008年杜润生农村发展奖论文提名奖。郭超被授予驻马店市优秀社科专家称号。</w:t>
      </w:r>
    </w:p>
    <w:p>
      <w:pPr>
        <w:spacing w:line="360" w:lineRule="auto"/>
        <w:ind w:firstLine="480" w:firstLineChars="200"/>
        <w:rPr>
          <w:rFonts w:ascii="宋体" w:hAnsi="宋体"/>
          <w:szCs w:val="24"/>
        </w:rPr>
      </w:pPr>
      <w:r>
        <w:rPr>
          <w:rFonts w:hint="eastAsia" w:ascii="宋体" w:hAnsi="宋体"/>
          <w:szCs w:val="24"/>
        </w:rPr>
        <w:t>5、完成委托课题申报任务。根据驻马店市人民政府和黄淮学院的工作部署，产业研究院组织申报有关工业产业和工业企业方面课题，从经济（财务）、技术、市场、管理和生态文明五个维度，进行系统调查研究，摸清现状查找问题，并根据具体问题，提出解决办法。现已组建调研队伍，准备开展大规模调查。</w:t>
      </w:r>
    </w:p>
    <w:p>
      <w:pPr>
        <w:pStyle w:val="4"/>
        <w:spacing w:before="0" w:after="0" w:line="360" w:lineRule="auto"/>
        <w:ind w:left="480"/>
        <w:rPr>
          <w:rFonts w:ascii="宋体" w:hAnsi="宋体"/>
          <w:sz w:val="24"/>
          <w:szCs w:val="24"/>
        </w:rPr>
      </w:pPr>
      <w:r>
        <w:rPr>
          <w:rFonts w:hint="eastAsia" w:ascii="宋体" w:hAnsi="宋体"/>
          <w:sz w:val="24"/>
          <w:szCs w:val="24"/>
        </w:rPr>
        <w:t>四、产业研究院存在的问题和有待改进之处</w:t>
      </w:r>
    </w:p>
    <w:p>
      <w:pPr>
        <w:spacing w:line="360" w:lineRule="auto"/>
        <w:ind w:firstLine="480" w:firstLineChars="200"/>
        <w:rPr>
          <w:rFonts w:ascii="宋体" w:hAnsi="宋体"/>
          <w:szCs w:val="24"/>
        </w:rPr>
      </w:pPr>
      <w:r>
        <w:rPr>
          <w:rFonts w:hint="eastAsia" w:ascii="宋体" w:hAnsi="宋体"/>
          <w:szCs w:val="24"/>
        </w:rPr>
        <w:t>1、传统体制机制影响科研积极性。从体制机制上讲，由于工作性质和任务的差别，产业研究院不同于学校院系，需要进行改革创新实践。但是，这与现有的体制机制发生矛盾和冲突，与传统的思想观念和教学方法发生矛盾。我们认为，高校智库需要有较大的体制改革创新，产生巨大的新的激励能量。否则，难以有内生动力和吸引力超越传统模式，也不足以克服人们的惰性和投机心理，难以形成产业研究院的人才支撑。目前，包括体制机制在内的有关重要问题都没有解决。在相当程度上，依靠我们的努力工作、改革探索，弥补上述原因造成的先天不足。</w:t>
      </w:r>
    </w:p>
    <w:p>
      <w:pPr>
        <w:spacing w:line="360" w:lineRule="auto"/>
        <w:ind w:firstLine="480" w:firstLineChars="200"/>
        <w:rPr>
          <w:rFonts w:ascii="宋体" w:hAnsi="宋体"/>
          <w:szCs w:val="24"/>
        </w:rPr>
      </w:pPr>
      <w:r>
        <w:rPr>
          <w:rFonts w:hint="eastAsia" w:ascii="宋体" w:hAnsi="宋体"/>
          <w:szCs w:val="24"/>
        </w:rPr>
        <w:t>2、专职人员数量少影响工作开展。目前，产业研究院只有3名专职人员，大多数研究所和职能部门均为兼职人员，他们的第一任务是保证院系上课任务，第二或第三任务才是产业研究院的工作，造成兼职科研人员的积极性和责任性不理想。这严重制约了产业研究院的工作运行，这可许是许多院校存在的共同问题。如果不能迅速改变这种状况，产业研究院就可能沦为有名无实的花架子。从理论上讲，每个研究所必须要有至少1名专职人员，职能部门必须是全部专职人员。目前，一批博士产业研究院实习和学习，进一步暴露了专职人员不足的问题。</w:t>
      </w:r>
    </w:p>
    <w:p>
      <w:pPr>
        <w:spacing w:line="360" w:lineRule="auto"/>
        <w:ind w:firstLine="480" w:firstLineChars="200"/>
        <w:rPr>
          <w:rFonts w:ascii="宋体" w:hAnsi="宋体"/>
          <w:szCs w:val="24"/>
        </w:rPr>
      </w:pPr>
      <w:r>
        <w:rPr>
          <w:rFonts w:hint="eastAsia" w:ascii="宋体" w:hAnsi="宋体"/>
          <w:szCs w:val="24"/>
        </w:rPr>
        <w:t>3、一些高学历人员实践经验不足。产业研究院的一个主要任务，是为地方经济社会发展服务。目前，我们主要通过《研究专报》的形式来锻炼队伍，扩大影响，为地方政府决策提供参考。然而，一些博士由于刚刚走出校门，不了解地方实际情况，实地调查研究的经验不足。很多博士不熟悉《研究专报》的写作特点和要求，虽然撰写了《研究专报》，但与刊发要求还有一定差距。更有一些博士，不愿走出校门，参与调研的动力不足。所有这些问题，今后都需要通过制度上的改革来转变。</w:t>
      </w:r>
    </w:p>
    <w:p>
      <w:pPr>
        <w:pStyle w:val="4"/>
        <w:spacing w:before="0" w:after="0" w:line="360" w:lineRule="auto"/>
        <w:ind w:left="480"/>
        <w:rPr>
          <w:rFonts w:ascii="宋体" w:hAnsi="宋体"/>
          <w:sz w:val="24"/>
          <w:szCs w:val="24"/>
        </w:rPr>
      </w:pPr>
      <w:r>
        <w:rPr>
          <w:rFonts w:hint="eastAsia" w:ascii="宋体" w:hAnsi="宋体"/>
          <w:sz w:val="24"/>
          <w:szCs w:val="24"/>
        </w:rPr>
        <w:t>五、推进产业研究院高质量发展的对策建议</w:t>
      </w:r>
    </w:p>
    <w:p>
      <w:pPr>
        <w:spacing w:line="360" w:lineRule="auto"/>
        <w:ind w:firstLine="480" w:firstLineChars="200"/>
        <w:rPr>
          <w:rFonts w:ascii="宋体" w:hAnsi="宋体"/>
          <w:szCs w:val="24"/>
        </w:rPr>
      </w:pPr>
      <w:r>
        <w:rPr>
          <w:rFonts w:hint="eastAsia" w:ascii="宋体" w:hAnsi="宋体"/>
          <w:szCs w:val="24"/>
        </w:rPr>
        <w:t>1、健全产业研究院机构体系。产业研究院不是行政部门，也不是教学单位，健全机构体系，首先是经过实践考验，政治素质高、自我约束强、工作干劲大，具有较高管理水平和科研能力，而且要求是专职的人员，充实到产业研究院的主要岗位，形成强有力的工作团队。其次是根据实际需要，增设工业经济研究所，以满足市政府推动工业产业和企业高质量发展的指示精神。再次是各研究所至少有1名专职人员，否则无法保证产业研究院工作。</w:t>
      </w:r>
    </w:p>
    <w:p>
      <w:pPr>
        <w:spacing w:line="360" w:lineRule="auto"/>
        <w:ind w:firstLine="480" w:firstLineChars="200"/>
        <w:rPr>
          <w:rFonts w:ascii="宋体" w:hAnsi="宋体"/>
          <w:szCs w:val="24"/>
        </w:rPr>
      </w:pPr>
      <w:r>
        <w:rPr>
          <w:rFonts w:hint="eastAsia" w:ascii="宋体" w:hAnsi="宋体"/>
          <w:szCs w:val="24"/>
        </w:rPr>
        <w:t>2、形成富有活力、动力机制。根据国务院有关鼓励科技人员进行科技创新的政策精神，河南省科技厅、教育厅出台了相关政策文件，其中允许高校较适合科研人员创业办企业和外出兼职等，如果产业研究院不尽快落实这些文件精神，形成有改革创新和激励机制的氛围，就会面临人才显性流失或隐性流失。根据市科技局的建议，全面落实河南省委省政府关于创新引领企业、人才、平台、机构的总体部署，可以考虑将产业研究院改制成为学校领导下的“新型研发机构”，按照省科技厅要求办理新型研发机构备案登记，享受国家对新型研发机构的政策规定。</w:t>
      </w:r>
    </w:p>
    <w:p>
      <w:pPr>
        <w:spacing w:line="360" w:lineRule="auto"/>
        <w:ind w:firstLine="480" w:firstLineChars="200"/>
        <w:rPr>
          <w:rFonts w:ascii="宋体" w:hAnsi="宋体"/>
          <w:szCs w:val="24"/>
        </w:rPr>
      </w:pPr>
      <w:r>
        <w:rPr>
          <w:rFonts w:hint="eastAsia" w:ascii="宋体" w:hAnsi="宋体"/>
          <w:szCs w:val="24"/>
        </w:rPr>
        <w:t>3、加强工作考核的制度安排。借鉴中国社会科学院创新工程模式，建议采用年度签订合同管理的方式，明确个研究所的工作职责和具体任务，以及相应的考核指标。在此基础上，给予各研究所一定的工作运行经费。同时，我们要继续完善有关内部制度规定，特别是有关购物、报销等具体程序性规定，严格执行国家财务制度，既要做好创新发展工作，更要做好廉政自律工作。</w:t>
      </w:r>
    </w:p>
    <w:p>
      <w:pPr>
        <w:spacing w:line="360" w:lineRule="auto"/>
        <w:ind w:firstLine="480" w:firstLineChars="200"/>
        <w:rPr>
          <w:rFonts w:ascii="宋体" w:hAnsi="宋体"/>
          <w:szCs w:val="24"/>
        </w:rPr>
      </w:pPr>
      <w:r>
        <w:rPr>
          <w:rFonts w:hint="eastAsia" w:ascii="宋体" w:hAnsi="宋体"/>
          <w:szCs w:val="24"/>
        </w:rPr>
        <w:t>4、课题研究和学术培训活动。由于现有博士自身调研能力偏弱，建议学校授权产业研究院聘请3</w:t>
      </w:r>
      <w:r>
        <w:rPr>
          <w:rFonts w:ascii="宋体" w:hAnsi="宋体"/>
          <w:szCs w:val="24"/>
        </w:rPr>
        <w:t>-5</w:t>
      </w:r>
      <w:r>
        <w:rPr>
          <w:rFonts w:hint="eastAsia" w:ascii="宋体" w:hAnsi="宋体"/>
          <w:szCs w:val="24"/>
        </w:rPr>
        <w:t>名有关局委退居二线老同志，担任产业研究院的顾问，指导和帮助我们开展调研工作。同时，结合研究课题（尚未到位），有工信委、统计局等部门参与，组成若干小组深入工厂企业，在调查研究中完成研究报告和产业蓝皮书草稿。2019年我们计划举办2次学术研讨会和2期中小企业家培训班。</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37" w:name="_Toc2949728"/>
      <w:bookmarkStart w:id="238" w:name="_Toc21116"/>
      <w:bookmarkStart w:id="239" w:name="_Toc2105"/>
      <w:bookmarkStart w:id="240" w:name="_Toc5246"/>
      <w:bookmarkStart w:id="241" w:name="_Toc31160"/>
      <w:r>
        <w:rPr>
          <w:rFonts w:hint="eastAsia" w:ascii="黑体" w:hAnsi="黑体" w:eastAsia="黑体" w:cs="黑体"/>
          <w:sz w:val="32"/>
          <w:szCs w:val="32"/>
          <w:lang w:val="en-US" w:eastAsia="zh-CN"/>
        </w:rPr>
        <w:t>平顶山学院伏牛山文化圈研究中心</w:t>
      </w:r>
      <w:bookmarkEnd w:id="237"/>
      <w:bookmarkEnd w:id="238"/>
      <w:bookmarkEnd w:id="239"/>
      <w:bookmarkEnd w:id="240"/>
      <w:bookmarkEnd w:id="241"/>
    </w:p>
    <w:p>
      <w:pPr>
        <w:spacing w:line="360" w:lineRule="auto"/>
        <w:ind w:firstLine="480" w:firstLineChars="200"/>
        <w:rPr>
          <w:rFonts w:ascii="宋体" w:hAnsi="宋体"/>
          <w:szCs w:val="24"/>
        </w:rPr>
      </w:pPr>
      <w:r>
        <w:rPr>
          <w:rFonts w:ascii="宋体" w:hAnsi="宋体"/>
          <w:szCs w:val="24"/>
        </w:rPr>
        <w:t>201</w:t>
      </w:r>
      <w:r>
        <w:rPr>
          <w:rFonts w:hint="eastAsia" w:ascii="宋体" w:hAnsi="宋体"/>
          <w:szCs w:val="24"/>
        </w:rPr>
        <w:t>8年，伏牛山文化圈研究中心在研究方向凝练、团队建设、科学研究、学术交流及规章制度完善等方面取得了一定的成绩，完成了学校下达的年度任务。</w:t>
      </w:r>
    </w:p>
    <w:p>
      <w:pPr>
        <w:pStyle w:val="4"/>
        <w:spacing w:before="0" w:after="0" w:line="360" w:lineRule="auto"/>
        <w:ind w:left="480"/>
        <w:rPr>
          <w:rFonts w:ascii="宋体" w:hAnsi="宋体"/>
          <w:sz w:val="24"/>
          <w:szCs w:val="24"/>
        </w:rPr>
      </w:pPr>
      <w:r>
        <w:rPr>
          <w:rFonts w:hint="eastAsia" w:ascii="宋体" w:hAnsi="宋体"/>
          <w:sz w:val="24"/>
          <w:szCs w:val="24"/>
        </w:rPr>
        <w:t>一、研究方向</w:t>
      </w:r>
    </w:p>
    <w:p>
      <w:pPr>
        <w:spacing w:line="360" w:lineRule="auto"/>
        <w:ind w:firstLine="480" w:firstLineChars="200"/>
        <w:rPr>
          <w:rFonts w:ascii="宋体" w:hAnsi="宋体"/>
          <w:szCs w:val="24"/>
        </w:rPr>
      </w:pPr>
      <w:r>
        <w:rPr>
          <w:rFonts w:hint="eastAsia" w:ascii="宋体" w:hAnsi="宋体"/>
          <w:szCs w:val="24"/>
        </w:rPr>
        <w:t>中心广泛开展调研和专家论证，凝练研究方向，确定了“伏牛山文化圈华夏历史文明与生态文明研究”“伏牛山文化圈地域文化与文献研究”“伏牛山文化圈民族艺术研究”三个特色鲜明的研究方向。“伏牛山文化圈华夏历史文明与生态文明研究”</w:t>
      </w:r>
      <w:r>
        <w:rPr>
          <w:rFonts w:ascii="宋体" w:hAnsi="宋体"/>
          <w:szCs w:val="24"/>
        </w:rPr>
        <w:t>，</w:t>
      </w:r>
      <w:r>
        <w:rPr>
          <w:rFonts w:hint="eastAsia" w:ascii="宋体" w:hAnsi="宋体"/>
          <w:szCs w:val="24"/>
        </w:rPr>
        <w:t>重点挖掘伏牛山地区厚重的历史文化资源，梳理华夏历史文明发展轨迹，为华夏历史文明传承创新区建设提供智力支持，</w:t>
      </w:r>
      <w:r>
        <w:rPr>
          <w:rFonts w:ascii="宋体" w:hAnsi="宋体"/>
          <w:szCs w:val="24"/>
        </w:rPr>
        <w:t>同时</w:t>
      </w:r>
      <w:r>
        <w:rPr>
          <w:rFonts w:hint="eastAsia" w:ascii="宋体" w:hAnsi="宋体"/>
          <w:szCs w:val="24"/>
        </w:rPr>
        <w:t>也</w:t>
      </w:r>
      <w:r>
        <w:rPr>
          <w:rFonts w:ascii="宋体" w:hAnsi="宋体"/>
          <w:szCs w:val="24"/>
        </w:rPr>
        <w:t>兼顾了</w:t>
      </w:r>
      <w:r>
        <w:rPr>
          <w:rFonts w:hint="eastAsia" w:ascii="宋体" w:hAnsi="宋体"/>
          <w:szCs w:val="24"/>
        </w:rPr>
        <w:t>伏牛山文化圈生态文明研究。“伏牛山文化圈地域文化与文献研究”，重点挖掘整理伏牛山地区文化与文献资源，为我省</w:t>
      </w:r>
      <w:r>
        <w:rPr>
          <w:rFonts w:ascii="宋体" w:hAnsi="宋体"/>
          <w:szCs w:val="24"/>
        </w:rPr>
        <w:t>特别是平顶山市</w:t>
      </w:r>
      <w:r>
        <w:rPr>
          <w:rFonts w:hint="eastAsia" w:ascii="宋体" w:hAnsi="宋体"/>
          <w:szCs w:val="24"/>
        </w:rPr>
        <w:t>文化发展提供支持。伏牛山文化圈民族艺术研究，旨在挖掘整理这一地区民族艺术资源，如马街书会、赵庄魔术、鲁山花瓷、汝瓷等民族艺术，推动民族艺术更好地继承发展和文化产业发展。</w:t>
      </w:r>
    </w:p>
    <w:p>
      <w:pPr>
        <w:pStyle w:val="4"/>
        <w:spacing w:before="0" w:after="0" w:line="360" w:lineRule="auto"/>
        <w:ind w:left="480"/>
        <w:rPr>
          <w:rFonts w:ascii="宋体" w:hAnsi="宋体"/>
          <w:sz w:val="24"/>
          <w:szCs w:val="24"/>
        </w:rPr>
      </w:pPr>
      <w:r>
        <w:rPr>
          <w:rFonts w:hint="eastAsia" w:ascii="宋体" w:hAnsi="宋体"/>
          <w:sz w:val="24"/>
          <w:szCs w:val="24"/>
        </w:rPr>
        <w:t>二、学术队伍建设</w:t>
      </w:r>
    </w:p>
    <w:p>
      <w:pPr>
        <w:spacing w:line="360" w:lineRule="auto"/>
        <w:ind w:firstLine="480" w:firstLineChars="200"/>
        <w:rPr>
          <w:rFonts w:ascii="宋体" w:hAnsi="宋体"/>
          <w:szCs w:val="24"/>
        </w:rPr>
      </w:pPr>
      <w:r>
        <w:rPr>
          <w:rFonts w:hint="eastAsia" w:ascii="宋体" w:hAnsi="宋体"/>
          <w:szCs w:val="24"/>
        </w:rPr>
        <w:t>中心初步形成了一支结构合理、充满活力的学术队伍。中心现有专兼职科研人员30人，其中教授11人，副教授16人，博士12人，硕士16人。</w:t>
      </w:r>
    </w:p>
    <w:p>
      <w:pPr>
        <w:pStyle w:val="4"/>
        <w:spacing w:before="0" w:after="0" w:line="360" w:lineRule="auto"/>
        <w:ind w:left="480"/>
        <w:rPr>
          <w:rFonts w:ascii="宋体" w:hAnsi="宋体"/>
          <w:sz w:val="24"/>
          <w:szCs w:val="24"/>
        </w:rPr>
      </w:pPr>
      <w:r>
        <w:rPr>
          <w:rFonts w:hint="eastAsia" w:ascii="宋体" w:hAnsi="宋体"/>
          <w:sz w:val="24"/>
          <w:szCs w:val="24"/>
        </w:rPr>
        <w:t>三、科研成果</w:t>
      </w:r>
    </w:p>
    <w:p>
      <w:pPr>
        <w:spacing w:line="360" w:lineRule="auto"/>
        <w:ind w:firstLine="480" w:firstLineChars="200"/>
        <w:rPr>
          <w:rFonts w:ascii="宋体" w:hAnsi="宋体"/>
          <w:szCs w:val="24"/>
        </w:rPr>
      </w:pPr>
      <w:r>
        <w:rPr>
          <w:rFonts w:hint="eastAsia" w:ascii="宋体" w:hAnsi="宋体"/>
          <w:szCs w:val="24"/>
        </w:rPr>
        <w:t>中心成员2018年公开发表论文30余篇，其中中文核心论文15篇（</w:t>
      </w:r>
      <w:r>
        <w:rPr>
          <w:rFonts w:ascii="宋体" w:hAnsi="宋体"/>
          <w:szCs w:val="24"/>
        </w:rPr>
        <w:t>cssci</w:t>
      </w:r>
      <w:r>
        <w:rPr>
          <w:rFonts w:hint="eastAsia" w:ascii="宋体" w:hAnsi="宋体"/>
          <w:szCs w:val="24"/>
        </w:rPr>
        <w:t>期刊8篇）；出版著作4部；立项省部级以上项目4项、地厅级项目20余项；获得科研经费50余万元；科研成果获省级奖励5项。</w:t>
      </w:r>
    </w:p>
    <w:p>
      <w:pPr>
        <w:pStyle w:val="4"/>
        <w:spacing w:before="0" w:after="0" w:line="360" w:lineRule="auto"/>
        <w:ind w:left="480"/>
        <w:rPr>
          <w:rFonts w:ascii="宋体" w:hAnsi="宋体"/>
          <w:sz w:val="24"/>
          <w:szCs w:val="24"/>
        </w:rPr>
      </w:pPr>
      <w:r>
        <w:rPr>
          <w:rFonts w:hint="eastAsia" w:ascii="宋体" w:hAnsi="宋体"/>
          <w:sz w:val="24"/>
          <w:szCs w:val="24"/>
        </w:rPr>
        <w:t>四、学术交流</w:t>
      </w:r>
    </w:p>
    <w:p>
      <w:pPr>
        <w:spacing w:line="360" w:lineRule="auto"/>
        <w:ind w:firstLine="480" w:firstLineChars="200"/>
        <w:rPr>
          <w:rFonts w:ascii="宋体" w:hAnsi="宋体"/>
          <w:szCs w:val="24"/>
        </w:rPr>
      </w:pPr>
      <w:r>
        <w:rPr>
          <w:rFonts w:hint="eastAsia" w:ascii="宋体" w:hAnsi="宋体"/>
          <w:szCs w:val="24"/>
        </w:rPr>
        <w:t>中心主办高层次学术会议2次：2018年5月主办“第二届世界汉字节高层论坛”，2018年9月主办“纪念《拂晓报》创刊80周年学术研讨会”。</w:t>
      </w:r>
    </w:p>
    <w:p>
      <w:pPr>
        <w:pStyle w:val="4"/>
        <w:spacing w:before="0" w:after="0" w:line="360" w:lineRule="auto"/>
        <w:ind w:left="480"/>
        <w:rPr>
          <w:rFonts w:ascii="宋体" w:hAnsi="宋体"/>
          <w:sz w:val="24"/>
          <w:szCs w:val="24"/>
        </w:rPr>
      </w:pPr>
      <w:r>
        <w:rPr>
          <w:rFonts w:hint="eastAsia" w:ascii="宋体" w:hAnsi="宋体"/>
          <w:sz w:val="24"/>
          <w:szCs w:val="24"/>
        </w:rPr>
        <w:t>五、成果转化</w:t>
      </w:r>
    </w:p>
    <w:p>
      <w:pPr>
        <w:spacing w:line="360" w:lineRule="auto"/>
        <w:ind w:firstLine="480" w:firstLineChars="200"/>
        <w:rPr>
          <w:rFonts w:ascii="宋体" w:hAnsi="宋体"/>
          <w:szCs w:val="24"/>
        </w:rPr>
      </w:pPr>
      <w:r>
        <w:rPr>
          <w:rFonts w:hint="eastAsia" w:ascii="宋体" w:hAnsi="宋体"/>
          <w:szCs w:val="24"/>
        </w:rPr>
        <w:t>2018年依托中心成立“平顶山市文化产业研究院”，多次为平顶山市文改办提供决策咨询服务，提交文化产发展方面的调研报告3篇，培训学员80余人；中心成员承担的“新河南”项目已经完成5项；中心协助郏县成功申报“千年古县”，协助宝丰县成功举办大型魔术节目“魔之秀”；完成了学校交办的“平顶山学院校园文化建设文本”“平顶山学院校史馆布展文本”等。</w:t>
      </w:r>
    </w:p>
    <w:p>
      <w:pPr>
        <w:pStyle w:val="4"/>
        <w:spacing w:before="0" w:after="0" w:line="360" w:lineRule="auto"/>
        <w:ind w:left="480"/>
        <w:rPr>
          <w:rFonts w:ascii="宋体" w:hAnsi="宋体"/>
          <w:sz w:val="24"/>
          <w:szCs w:val="24"/>
        </w:rPr>
      </w:pPr>
      <w:r>
        <w:rPr>
          <w:rFonts w:hint="eastAsia" w:ascii="宋体" w:hAnsi="宋体"/>
          <w:sz w:val="24"/>
          <w:szCs w:val="24"/>
        </w:rPr>
        <w:t>六、人才培养</w:t>
      </w:r>
    </w:p>
    <w:p>
      <w:pPr>
        <w:spacing w:line="360" w:lineRule="auto"/>
        <w:ind w:firstLine="480" w:firstLineChars="200"/>
        <w:rPr>
          <w:rFonts w:ascii="宋体" w:hAnsi="宋体"/>
          <w:szCs w:val="24"/>
        </w:rPr>
      </w:pPr>
      <w:r>
        <w:rPr>
          <w:rFonts w:hint="eastAsia" w:ascii="宋体" w:hAnsi="宋体"/>
          <w:szCs w:val="24"/>
        </w:rPr>
        <w:t>中心重视人才培养工作。中心与郑州大学合作培养研究生</w:t>
      </w:r>
      <w:r>
        <w:rPr>
          <w:rFonts w:ascii="宋体" w:hAnsi="宋体"/>
          <w:szCs w:val="24"/>
        </w:rPr>
        <w:t>2</w:t>
      </w:r>
      <w:r>
        <w:rPr>
          <w:rFonts w:hint="eastAsia" w:ascii="宋体" w:hAnsi="宋体"/>
          <w:szCs w:val="24"/>
        </w:rPr>
        <w:t>名，毕业1名。中心资助青年科研人员出版学术著作，帮助提高科研水平，郑来博士、王怀满博士等在中心的培养下，科研能力和水平有较大提高。</w:t>
      </w:r>
    </w:p>
    <w:p>
      <w:pPr>
        <w:pStyle w:val="4"/>
        <w:spacing w:before="0" w:after="0" w:line="360" w:lineRule="auto"/>
        <w:ind w:left="480"/>
        <w:rPr>
          <w:rFonts w:ascii="宋体" w:hAnsi="宋体"/>
          <w:sz w:val="24"/>
          <w:szCs w:val="24"/>
        </w:rPr>
      </w:pPr>
      <w:r>
        <w:rPr>
          <w:rFonts w:hint="eastAsia" w:ascii="宋体" w:hAnsi="宋体"/>
          <w:sz w:val="24"/>
          <w:szCs w:val="24"/>
        </w:rPr>
        <w:t>七、制度建设</w:t>
      </w:r>
    </w:p>
    <w:p>
      <w:pPr>
        <w:spacing w:line="360" w:lineRule="auto"/>
        <w:ind w:firstLine="480" w:firstLineChars="200"/>
        <w:rPr>
          <w:rFonts w:ascii="宋体" w:hAnsi="宋体"/>
          <w:szCs w:val="24"/>
        </w:rPr>
      </w:pPr>
      <w:r>
        <w:rPr>
          <w:rFonts w:hint="eastAsia" w:ascii="宋体" w:hAnsi="宋体"/>
          <w:szCs w:val="24"/>
        </w:rPr>
        <w:t>一年来，中心重新修订了《伏牛山文化圈研究中心科研成果奖励办法》《伏牛山文化圈研究中心学术交流管理办法》等规章制度，为中心工作提了供制度保障。</w:t>
      </w:r>
    </w:p>
    <w:p>
      <w:pPr>
        <w:pStyle w:val="4"/>
        <w:spacing w:before="0" w:after="0" w:line="360" w:lineRule="auto"/>
        <w:ind w:left="480"/>
        <w:rPr>
          <w:rFonts w:ascii="宋体" w:hAnsi="宋体"/>
          <w:sz w:val="24"/>
          <w:szCs w:val="24"/>
        </w:rPr>
      </w:pPr>
      <w:r>
        <w:rPr>
          <w:rFonts w:hint="eastAsia" w:ascii="宋体" w:hAnsi="宋体"/>
          <w:sz w:val="24"/>
          <w:szCs w:val="24"/>
        </w:rPr>
        <w:t>八、经费投入与使用情况</w:t>
      </w:r>
    </w:p>
    <w:p>
      <w:pPr>
        <w:spacing w:line="360" w:lineRule="auto"/>
        <w:ind w:firstLine="480" w:firstLineChars="200"/>
        <w:rPr>
          <w:rFonts w:ascii="宋体" w:hAnsi="宋体"/>
          <w:szCs w:val="24"/>
        </w:rPr>
      </w:pPr>
      <w:r>
        <w:rPr>
          <w:rFonts w:hint="eastAsia" w:ascii="宋体" w:hAnsi="宋体"/>
          <w:szCs w:val="24"/>
        </w:rPr>
        <w:t>平顶山学院大力支持中心工作，给予30万元经费支持，年终经费略有结余。</w:t>
      </w:r>
    </w:p>
    <w:p>
      <w:pPr>
        <w:pStyle w:val="4"/>
        <w:spacing w:before="0" w:after="0" w:line="360" w:lineRule="auto"/>
        <w:ind w:firstLine="482" w:firstLineChars="200"/>
        <w:rPr>
          <w:rFonts w:ascii="宋体" w:hAnsi="宋体"/>
          <w:sz w:val="24"/>
          <w:szCs w:val="24"/>
        </w:rPr>
      </w:pPr>
      <w:r>
        <w:rPr>
          <w:rFonts w:hint="eastAsia" w:ascii="宋体" w:hAnsi="宋体"/>
          <w:sz w:val="24"/>
          <w:szCs w:val="24"/>
        </w:rPr>
        <w:t>九、存在问题与解决措施</w:t>
      </w:r>
    </w:p>
    <w:p>
      <w:pPr>
        <w:spacing w:line="360" w:lineRule="auto"/>
        <w:ind w:firstLine="480" w:firstLineChars="200"/>
        <w:rPr>
          <w:rFonts w:ascii="宋体" w:hAnsi="宋体"/>
          <w:szCs w:val="24"/>
        </w:rPr>
      </w:pPr>
      <w:r>
        <w:rPr>
          <w:rFonts w:hint="eastAsia" w:ascii="宋体" w:hAnsi="宋体"/>
          <w:szCs w:val="24"/>
        </w:rPr>
        <w:t>1.学科</w:t>
      </w:r>
      <w:r>
        <w:rPr>
          <w:rFonts w:ascii="宋体" w:hAnsi="宋体"/>
          <w:szCs w:val="24"/>
        </w:rPr>
        <w:t>方向需要进一步凝练</w:t>
      </w:r>
      <w:r>
        <w:rPr>
          <w:rFonts w:hint="eastAsia" w:ascii="宋体" w:hAnsi="宋体"/>
          <w:szCs w:val="24"/>
        </w:rPr>
        <w:t>。</w:t>
      </w:r>
    </w:p>
    <w:p>
      <w:pPr>
        <w:spacing w:line="360" w:lineRule="auto"/>
        <w:ind w:firstLine="480" w:firstLineChars="200"/>
        <w:rPr>
          <w:rFonts w:ascii="宋体" w:hAnsi="宋体"/>
          <w:szCs w:val="24"/>
        </w:rPr>
      </w:pPr>
      <w:r>
        <w:rPr>
          <w:rFonts w:ascii="宋体" w:hAnsi="宋体"/>
          <w:szCs w:val="24"/>
        </w:rPr>
        <w:t>2.</w:t>
      </w:r>
      <w:r>
        <w:rPr>
          <w:rFonts w:hint="eastAsia" w:ascii="宋体" w:hAnsi="宋体"/>
          <w:szCs w:val="24"/>
        </w:rPr>
        <w:t>高水平领军人物不足，团队整体科研实力还有待提高。</w:t>
      </w:r>
    </w:p>
    <w:p>
      <w:pPr>
        <w:spacing w:line="360" w:lineRule="auto"/>
        <w:ind w:firstLine="480" w:firstLineChars="200"/>
        <w:rPr>
          <w:rFonts w:ascii="宋体" w:hAnsi="宋体"/>
          <w:szCs w:val="24"/>
        </w:rPr>
      </w:pPr>
      <w:r>
        <w:rPr>
          <w:rFonts w:ascii="宋体" w:hAnsi="宋体"/>
          <w:szCs w:val="24"/>
        </w:rPr>
        <w:t>3.</w:t>
      </w:r>
      <w:r>
        <w:rPr>
          <w:rFonts w:hint="eastAsia" w:ascii="宋体" w:hAnsi="宋体"/>
          <w:szCs w:val="24"/>
        </w:rPr>
        <w:t>高</w:t>
      </w:r>
      <w:r>
        <w:rPr>
          <w:rFonts w:ascii="宋体" w:hAnsi="宋体"/>
          <w:szCs w:val="24"/>
        </w:rPr>
        <w:t>层次科研</w:t>
      </w:r>
      <w:r>
        <w:rPr>
          <w:rFonts w:hint="eastAsia" w:ascii="宋体" w:hAnsi="宋体"/>
          <w:szCs w:val="24"/>
        </w:rPr>
        <w:t>成果不多。</w:t>
      </w:r>
    </w:p>
    <w:p>
      <w:pPr>
        <w:spacing w:line="360" w:lineRule="auto"/>
        <w:ind w:firstLine="480" w:firstLineChars="200"/>
        <w:rPr>
          <w:rFonts w:ascii="宋体" w:hAnsi="宋体"/>
          <w:szCs w:val="24"/>
        </w:rPr>
      </w:pPr>
      <w:r>
        <w:rPr>
          <w:rFonts w:hint="eastAsia" w:ascii="宋体" w:hAnsi="宋体"/>
          <w:szCs w:val="24"/>
        </w:rPr>
        <w:t>为此，中心将更加重视凝练方向、培育特色，基础研究与应用研究并重，凸显三个方向的研究优势；提高科研水平与应用能力，积极推动区域优秀文化的传承创新；争取实现更多高层次科研项目立项，推出高水平研究成果，促进应用成果转化。</w:t>
      </w:r>
    </w:p>
    <w:p>
      <w:pPr>
        <w:pStyle w:val="4"/>
        <w:spacing w:before="0" w:after="0" w:line="360" w:lineRule="auto"/>
        <w:ind w:left="480"/>
        <w:rPr>
          <w:rFonts w:ascii="宋体" w:hAnsi="宋体"/>
          <w:sz w:val="24"/>
          <w:szCs w:val="24"/>
        </w:rPr>
      </w:pPr>
      <w:r>
        <w:rPr>
          <w:rFonts w:hint="eastAsia" w:ascii="宋体" w:hAnsi="宋体"/>
          <w:sz w:val="24"/>
          <w:szCs w:val="24"/>
        </w:rPr>
        <w:t>十、2019年工作要点</w:t>
      </w:r>
    </w:p>
    <w:p>
      <w:pPr>
        <w:spacing w:line="360" w:lineRule="auto"/>
        <w:ind w:firstLine="480" w:firstLineChars="200"/>
        <w:rPr>
          <w:rFonts w:ascii="宋体" w:hAnsi="宋体"/>
          <w:szCs w:val="24"/>
        </w:rPr>
      </w:pPr>
      <w:r>
        <w:rPr>
          <w:rFonts w:hint="eastAsia" w:ascii="宋体" w:hAnsi="宋体"/>
          <w:szCs w:val="24"/>
        </w:rPr>
        <w:t xml:space="preserve">1.争取在省教育厅中期考核中争取更好成绩。 </w:t>
      </w:r>
    </w:p>
    <w:p>
      <w:pPr>
        <w:spacing w:line="360" w:lineRule="auto"/>
        <w:ind w:firstLine="480" w:firstLineChars="200"/>
        <w:rPr>
          <w:rFonts w:ascii="宋体" w:hAnsi="宋体"/>
          <w:szCs w:val="24"/>
        </w:rPr>
      </w:pPr>
      <w:r>
        <w:rPr>
          <w:rFonts w:hint="eastAsia" w:ascii="宋体" w:hAnsi="宋体"/>
          <w:szCs w:val="24"/>
        </w:rPr>
        <w:t xml:space="preserve">2.完成学校给中心下达的2019年目标任务。 </w:t>
      </w:r>
    </w:p>
    <w:p>
      <w:pPr>
        <w:spacing w:line="360" w:lineRule="auto"/>
        <w:ind w:firstLine="480" w:firstLineChars="200"/>
        <w:rPr>
          <w:rFonts w:ascii="宋体" w:hAnsi="宋体"/>
          <w:szCs w:val="24"/>
        </w:rPr>
      </w:pPr>
      <w:r>
        <w:rPr>
          <w:rFonts w:hint="eastAsia" w:ascii="宋体" w:hAnsi="宋体"/>
          <w:szCs w:val="24"/>
        </w:rPr>
        <w:t>3.争取为地方经济文化建设提供高质量的决策咨询服务。</w:t>
      </w:r>
    </w:p>
    <w:p>
      <w:pPr>
        <w:spacing w:line="360" w:lineRule="auto"/>
        <w:ind w:firstLine="480" w:firstLineChars="200"/>
        <w:rPr>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szCs w:val="24"/>
        </w:rPr>
        <w:t>4.完成省教育厅和学校安排的其他任务。</w:t>
      </w:r>
    </w:p>
    <w:p>
      <w:pPr>
        <w:pStyle w:val="2"/>
        <w:bidi w:val="0"/>
        <w:jc w:val="center"/>
        <w:rPr>
          <w:rFonts w:hint="eastAsia" w:ascii="黑体" w:hAnsi="黑体" w:eastAsia="黑体" w:cs="黑体"/>
          <w:sz w:val="32"/>
          <w:szCs w:val="32"/>
          <w:lang w:val="en-US" w:eastAsia="zh-CN"/>
        </w:rPr>
      </w:pPr>
      <w:bookmarkStart w:id="242" w:name="_Toc14362"/>
      <w:bookmarkStart w:id="243" w:name="_Toc2949729"/>
      <w:bookmarkStart w:id="244" w:name="_Toc2579"/>
      <w:bookmarkStart w:id="245" w:name="_Toc19653"/>
      <w:bookmarkStart w:id="246" w:name="_Toc17193"/>
      <w:r>
        <w:rPr>
          <w:rFonts w:hint="eastAsia" w:ascii="黑体" w:hAnsi="黑体" w:eastAsia="黑体" w:cs="黑体"/>
          <w:sz w:val="32"/>
          <w:szCs w:val="32"/>
          <w:lang w:val="en-US" w:eastAsia="zh-CN"/>
        </w:rPr>
        <w:t>新乡学院牧野文化创新发展研究所</w:t>
      </w:r>
      <w:bookmarkEnd w:id="242"/>
      <w:bookmarkEnd w:id="243"/>
      <w:bookmarkEnd w:id="244"/>
      <w:bookmarkEnd w:id="245"/>
      <w:bookmarkEnd w:id="246"/>
    </w:p>
    <w:p>
      <w:pPr>
        <w:spacing w:line="360" w:lineRule="auto"/>
        <w:ind w:firstLine="480" w:firstLineChars="200"/>
        <w:rPr>
          <w:rFonts w:ascii="宋体" w:hAnsi="宋体"/>
          <w:szCs w:val="24"/>
        </w:rPr>
      </w:pPr>
      <w:r>
        <w:rPr>
          <w:rFonts w:hint="eastAsia" w:ascii="宋体" w:hAnsi="宋体"/>
          <w:szCs w:val="24"/>
        </w:rPr>
        <w:t>新乡学院牧野文化研究所成立于2013年11月，学校成立该研究所的目的在于研究、传承、传播地方文化，为地方经济社会的发展做出贡献。研究所成立以来，积极开展工作，研究队伍整体素质不断提升，与地方政府、研究院所等的合作不断加强，科研成果的数量和质量不断增加提高，为地方经济社会的发展不断出谋划策，发挥了高校智库应有的作用。</w:t>
      </w:r>
    </w:p>
    <w:p>
      <w:pPr>
        <w:pStyle w:val="4"/>
        <w:spacing w:before="0" w:after="0" w:line="360" w:lineRule="auto"/>
        <w:rPr>
          <w:rFonts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一、努力加强队伍建设，整体素质不断提高</w:t>
      </w:r>
    </w:p>
    <w:p>
      <w:pPr>
        <w:spacing w:line="360" w:lineRule="auto"/>
        <w:ind w:firstLine="480" w:firstLineChars="200"/>
        <w:rPr>
          <w:rFonts w:ascii="宋体" w:hAnsi="宋体"/>
          <w:szCs w:val="24"/>
        </w:rPr>
      </w:pPr>
      <w:r>
        <w:rPr>
          <w:rFonts w:hint="eastAsia" w:ascii="宋体" w:hAnsi="宋体"/>
          <w:szCs w:val="24"/>
        </w:rPr>
        <w:t>研究所成立以来，高度重视科研创新队伍建设。制定科学合理的人才队伍建设规划，每年都有计划地引进博士等高层次人才。同时不断创造条件，使教师出去进修访学，提升教学科研水平，并鼓励青年教师积极考取博士。至今为止，研究所共引进具有博士学位学历的教师8人，有2名教师考上博士。研究队伍中有4人被评为教授，具有教授职称的研究人员达到5名。研究队伍整体素质得到明显提高，研究水平、研究能力得到进一步的提升，为产出高质量的研究成果奠定了坚实基础。</w:t>
      </w:r>
    </w:p>
    <w:p>
      <w:pPr>
        <w:pStyle w:val="4"/>
        <w:numPr>
          <w:ilvl w:val="0"/>
          <w:numId w:val="0"/>
        </w:numPr>
        <w:spacing w:before="0" w:after="0" w:line="360" w:lineRule="auto"/>
        <w:ind w:firstLine="482" w:firstLineChars="200"/>
        <w:jc w:val="left"/>
        <w:rPr>
          <w:rFonts w:ascii="宋体" w:hAnsi="宋体"/>
          <w:sz w:val="24"/>
          <w:szCs w:val="24"/>
        </w:rPr>
      </w:pPr>
      <w:r>
        <w:rPr>
          <w:rFonts w:hint="eastAsia" w:ascii="宋体" w:hAnsi="宋体"/>
          <w:sz w:val="24"/>
          <w:szCs w:val="24"/>
          <w:lang w:eastAsia="zh-CN"/>
        </w:rPr>
        <w:t>二、</w:t>
      </w:r>
      <w:r>
        <w:rPr>
          <w:rFonts w:hint="eastAsia" w:ascii="宋体" w:hAnsi="宋体"/>
          <w:sz w:val="24"/>
          <w:szCs w:val="24"/>
        </w:rPr>
        <w:t>适应地方社会需求，积极开展校地合作</w:t>
      </w:r>
    </w:p>
    <w:p>
      <w:pPr>
        <w:spacing w:line="360" w:lineRule="auto"/>
        <w:ind w:firstLine="480" w:firstLineChars="200"/>
        <w:rPr>
          <w:rFonts w:ascii="宋体" w:hAnsi="宋体"/>
          <w:szCs w:val="24"/>
        </w:rPr>
      </w:pPr>
      <w:r>
        <w:rPr>
          <w:rFonts w:hint="eastAsia" w:ascii="宋体" w:hAnsi="宋体"/>
          <w:szCs w:val="24"/>
        </w:rPr>
        <w:t>研究所遵循地方应用型的办学定位，积极服务地方经济社会发展。根据新乡市人民政府的指示，2014年8</w:t>
      </w:r>
      <w:r>
        <w:rPr>
          <w:rFonts w:ascii="宋体" w:hAnsi="宋体"/>
          <w:szCs w:val="24"/>
        </w:rPr>
        <w:t> </w:t>
      </w:r>
      <w:r>
        <w:rPr>
          <w:rFonts w:hint="eastAsia" w:ascii="宋体" w:hAnsi="宋体"/>
          <w:szCs w:val="24"/>
        </w:rPr>
        <w:t>月，与新乡市社科联联合举办新乡市首届牧野文化学术研讨会，新乡市人民政府副市长周世杰、李瑞霞等政府领导和有关高校、研究院所相关人员出席了会议。</w:t>
      </w:r>
      <w:r>
        <w:rPr>
          <w:rFonts w:ascii="宋体" w:hAnsi="宋体"/>
          <w:szCs w:val="24"/>
        </w:rPr>
        <w:t> </w:t>
      </w:r>
      <w:r>
        <w:rPr>
          <w:rFonts w:hint="eastAsia" w:ascii="宋体" w:hAnsi="宋体"/>
          <w:szCs w:val="24"/>
        </w:rPr>
        <w:t>2016年</w:t>
      </w:r>
      <w:r>
        <w:rPr>
          <w:rFonts w:ascii="宋体" w:hAnsi="宋体"/>
          <w:szCs w:val="24"/>
        </w:rPr>
        <w:t>5 月</w:t>
      </w:r>
      <w:r>
        <w:rPr>
          <w:rFonts w:hint="eastAsia" w:ascii="宋体" w:hAnsi="宋体"/>
          <w:szCs w:val="24"/>
        </w:rPr>
        <w:t>，主办了第二届牧野文化学术研讨会暨比干文曲文化国际论坛。新乡市政府副市长李瑞霞，卫辉市委书记、市长梁常运，卫辉市委副书记范士富，卫辉市政协主席张秀印，卫辉市副市长刘东慧，河南省炎黄文化研究会副会长刘富民，河南省炎黄文化研究会常务副会长、中国先秦史学会副会长、河南省社会科学院历史与考古研究所所长张新斌，比干文化研究会会长林世选等领导和专家学者出席会议。两次研讨会的成功举办，提升了新乡市和学校的社会影响力，促进了新乡市经济社会的发展，得到了政府和领导的高度好评。</w:t>
      </w:r>
    </w:p>
    <w:p>
      <w:pPr>
        <w:spacing w:line="360" w:lineRule="auto"/>
        <w:ind w:firstLine="480" w:firstLineChars="200"/>
        <w:rPr>
          <w:rFonts w:ascii="宋体" w:hAnsi="宋体"/>
          <w:szCs w:val="24"/>
        </w:rPr>
      </w:pPr>
      <w:r>
        <w:rPr>
          <w:rFonts w:hint="eastAsia" w:ascii="宋体" w:hAnsi="宋体"/>
          <w:szCs w:val="24"/>
        </w:rPr>
        <w:t>为了进一步加强与地方的合作与交流，促进地方文化的研究与繁荣，2018年</w:t>
      </w:r>
      <w:r>
        <w:rPr>
          <w:rFonts w:ascii="宋体" w:hAnsi="宋体"/>
          <w:szCs w:val="24"/>
        </w:rPr>
        <w:t>4月24日，</w:t>
      </w:r>
      <w:r>
        <w:rPr>
          <w:rFonts w:hint="eastAsia" w:ascii="宋体" w:hAnsi="宋体"/>
          <w:szCs w:val="24"/>
        </w:rPr>
        <w:t>研究所召开</w:t>
      </w:r>
      <w:r>
        <w:rPr>
          <w:rFonts w:ascii="宋体" w:hAnsi="宋体"/>
          <w:szCs w:val="24"/>
        </w:rPr>
        <w:t>新乡区域历史文化学术研讨会。新乡市社科联副主席周义军</w:t>
      </w:r>
      <w:r>
        <w:rPr>
          <w:rFonts w:hint="eastAsia" w:ascii="宋体" w:hAnsi="宋体"/>
          <w:szCs w:val="24"/>
        </w:rPr>
        <w:t>，</w:t>
      </w:r>
      <w:r>
        <w:rPr>
          <w:rFonts w:ascii="宋体" w:hAnsi="宋体"/>
          <w:szCs w:val="24"/>
        </w:rPr>
        <w:t>原阳县文联主席赵光岭</w:t>
      </w:r>
      <w:r>
        <w:rPr>
          <w:rFonts w:hint="eastAsia" w:ascii="宋体" w:hAnsi="宋体"/>
          <w:szCs w:val="24"/>
        </w:rPr>
        <w:t>，</w:t>
      </w:r>
      <w:r>
        <w:rPr>
          <w:rFonts w:ascii="宋体" w:hAnsi="宋体"/>
          <w:szCs w:val="24"/>
        </w:rPr>
        <w:t>平原博物院</w:t>
      </w:r>
      <w:r>
        <w:rPr>
          <w:rFonts w:hint="eastAsia" w:ascii="宋体" w:hAnsi="宋体"/>
          <w:szCs w:val="24"/>
        </w:rPr>
        <w:t>副院长、</w:t>
      </w:r>
      <w:r>
        <w:rPr>
          <w:rFonts w:ascii="宋体" w:hAnsi="宋体"/>
          <w:szCs w:val="24"/>
        </w:rPr>
        <w:t>专家委员会主任银延林</w:t>
      </w:r>
      <w:r>
        <w:rPr>
          <w:rFonts w:hint="eastAsia" w:ascii="宋体" w:hAnsi="宋体"/>
          <w:szCs w:val="24"/>
        </w:rPr>
        <w:t>等有关部门</w:t>
      </w:r>
      <w:r>
        <w:rPr>
          <w:rFonts w:ascii="宋体" w:hAnsi="宋体"/>
          <w:szCs w:val="24"/>
        </w:rPr>
        <w:t>参加了研讨会。</w:t>
      </w:r>
      <w:r>
        <w:rPr>
          <w:rFonts w:hint="eastAsia" w:ascii="宋体" w:hAnsi="宋体"/>
          <w:szCs w:val="24"/>
        </w:rPr>
        <w:t>与会</w:t>
      </w:r>
      <w:r>
        <w:rPr>
          <w:rFonts w:ascii="宋体" w:hAnsi="宋体"/>
          <w:szCs w:val="24"/>
        </w:rPr>
        <w:t>专家学者就文化传播与传承、文物研究与保护、文化品牌打造、文化主题公园等问题开展了研讨交流。此次研讨会，专家学者深入交流和探讨了地方历史文化丰富的内涵，探讨了文化资源开发和文化产业发展的对策。通过校地合作，探索服务地方经济社会发展的路径。</w:t>
      </w:r>
    </w:p>
    <w:p>
      <w:pPr>
        <w:pStyle w:val="4"/>
        <w:spacing w:before="0" w:after="0" w:line="360" w:lineRule="auto"/>
        <w:ind w:left="480"/>
        <w:rPr>
          <w:rFonts w:ascii="宋体" w:hAnsi="宋体"/>
          <w:sz w:val="24"/>
          <w:szCs w:val="24"/>
        </w:rPr>
      </w:pPr>
      <w:r>
        <w:rPr>
          <w:rFonts w:hint="eastAsia" w:ascii="宋体" w:hAnsi="宋体"/>
          <w:sz w:val="24"/>
          <w:szCs w:val="24"/>
        </w:rPr>
        <w:t>三、聚焦优秀传统文化，打造地方文化品牌</w:t>
      </w:r>
    </w:p>
    <w:p>
      <w:pPr>
        <w:spacing w:line="360" w:lineRule="auto"/>
        <w:ind w:firstLine="480" w:firstLineChars="200"/>
        <w:rPr>
          <w:rFonts w:ascii="宋体" w:hAnsi="宋体"/>
          <w:szCs w:val="24"/>
        </w:rPr>
      </w:pPr>
      <w:r>
        <w:rPr>
          <w:rFonts w:hint="eastAsia" w:ascii="宋体" w:hAnsi="宋体"/>
          <w:szCs w:val="24"/>
        </w:rPr>
        <w:t>新乡市“十三五”规划确定了大文化大旅游的发展战略。为了相应新乡市政府的发展战略，研究所积极投身地方文化的发掘研究。为了打造地方文化品牌，着手编撰《牧野文化丛书》，《丛书》初步确定为14册。编撰《牧野文化丛书》具有重要的社会意义，符合新乡市“大文化、大旅游、大健康”的发展理念。《牧野文化丛书》的编撰不仅是我校推进转型发展的重要举措，也是新乡市文化建设的重要内容，通过对新乡历史文化资源的搜集、整理和研究，构建牧野文化体系，有益于弘扬优秀的传统文化，促进新乡区域文化的发展。目前，该丛书已经完成5册，并与中国社会科学出版社签订了出版合同，预计在2019年底之前全部完成并出版。</w:t>
      </w:r>
    </w:p>
    <w:p>
      <w:pPr>
        <w:pStyle w:val="4"/>
        <w:spacing w:before="0" w:after="0" w:line="360" w:lineRule="auto"/>
        <w:ind w:left="480"/>
        <w:rPr>
          <w:rFonts w:ascii="宋体" w:hAnsi="宋体"/>
          <w:sz w:val="24"/>
          <w:szCs w:val="24"/>
        </w:rPr>
      </w:pPr>
      <w:r>
        <w:rPr>
          <w:rFonts w:hint="eastAsia" w:ascii="宋体" w:hAnsi="宋体"/>
          <w:sz w:val="24"/>
          <w:szCs w:val="24"/>
        </w:rPr>
        <w:t>四、积极参与地方社会发展，为地方政府决策提供咨询</w:t>
      </w:r>
    </w:p>
    <w:p>
      <w:pPr>
        <w:spacing w:line="360" w:lineRule="auto"/>
        <w:ind w:firstLine="480" w:firstLineChars="200"/>
        <w:rPr>
          <w:rFonts w:ascii="宋体" w:hAnsi="宋体"/>
          <w:szCs w:val="24"/>
        </w:rPr>
      </w:pPr>
      <w:r>
        <w:rPr>
          <w:rFonts w:hint="eastAsia" w:ascii="宋体" w:hAnsi="宋体"/>
          <w:szCs w:val="24"/>
        </w:rPr>
        <w:t>研究所以服务地方经济社会发展为宗旨，积极参与地方经济社会发展，除了编撰《牧野文化丛书》，打造地方文化品牌，研究所还积极参与地方经济社会发展相关会议，为地方经济社会发展出谋划策。研究所负责人李景旺教授，三次参加比干文化国际论坛等有关筹备工作提出重要建议并被采纳；负责人李金玉先后参加新乡市动漫城的筹备会议、新乡市哲学社会科学工作者座谈会、新乡市关帝庙文化饮食街建设备会等，并提出有关建议。研究所还积极与新乡市平原博物院、新乡市档案馆等单位开展合作，与平原博物院共同举办有关学术会议、讲坛等，吸引了大量新乡市民前来聆听，为提升新乡市民的文化素质做出了应有的贡献。</w:t>
      </w:r>
    </w:p>
    <w:p>
      <w:pPr>
        <w:pStyle w:val="4"/>
        <w:spacing w:before="0" w:after="0" w:line="360" w:lineRule="auto"/>
        <w:ind w:left="480"/>
        <w:rPr>
          <w:rFonts w:ascii="宋体" w:hAnsi="宋体"/>
          <w:sz w:val="24"/>
          <w:szCs w:val="24"/>
        </w:rPr>
      </w:pPr>
      <w:r>
        <w:rPr>
          <w:rFonts w:hint="eastAsia" w:ascii="宋体" w:hAnsi="宋体"/>
          <w:sz w:val="24"/>
          <w:szCs w:val="24"/>
        </w:rPr>
        <w:t>五、瞄准地方热点问题，开展高层次科学研究</w:t>
      </w:r>
    </w:p>
    <w:p>
      <w:pPr>
        <w:spacing w:line="360" w:lineRule="auto"/>
        <w:ind w:firstLine="480" w:firstLineChars="200"/>
        <w:rPr>
          <w:rFonts w:ascii="宋体" w:hAnsi="宋体"/>
          <w:szCs w:val="24"/>
        </w:rPr>
      </w:pPr>
      <w:r>
        <w:rPr>
          <w:rFonts w:hint="eastAsia" w:ascii="宋体" w:hAnsi="宋体"/>
          <w:szCs w:val="24"/>
        </w:rPr>
        <w:t>研究十分重视高层次科学研究，不断鼓励队伍人员积极争取高层次科研项目。每次申报国家级、省部级项目之前，都要召开论证会，认真讨论申报人员的课题申报材料，并提出有关建议，大大提高了申报质量。李金玉教授获得的国家社科基金项目《商周时期中原文明的繁荣与生态环境之关系研究（14BZS075）》为学校首个获批的国家社科基金项目。申红星副教授的教育部人文社科项目《明清以来的北方宗族与地方社会——以豫北地区为中心（14YJC770027）》则为学校获批的首个教育部项目。上述两个项目均以地方文化研究为内容，体现了服务地方经济社会的特点。除此之外，研究所还有2名教师获得省级研究项目2项，也都是以地方文化研究为内容，服务地方经济社会。</w:t>
      </w:r>
    </w:p>
    <w:p>
      <w:pPr>
        <w:pStyle w:val="4"/>
        <w:spacing w:before="0" w:after="0" w:line="360" w:lineRule="auto"/>
        <w:ind w:left="480"/>
        <w:rPr>
          <w:rFonts w:ascii="宋体" w:hAnsi="宋体"/>
          <w:sz w:val="24"/>
          <w:szCs w:val="24"/>
        </w:rPr>
      </w:pPr>
      <w:r>
        <w:rPr>
          <w:rFonts w:hint="eastAsia" w:ascii="宋体" w:hAnsi="宋体"/>
          <w:sz w:val="24"/>
          <w:szCs w:val="24"/>
        </w:rPr>
        <w:t>六、社会影响不断扩大，研究资金得到保障</w:t>
      </w:r>
    </w:p>
    <w:p>
      <w:pPr>
        <w:spacing w:line="360" w:lineRule="auto"/>
        <w:ind w:firstLine="480" w:firstLineChars="200"/>
        <w:rPr>
          <w:rFonts w:ascii="宋体" w:hAnsi="宋体"/>
          <w:szCs w:val="24"/>
        </w:rPr>
      </w:pPr>
      <w:r>
        <w:rPr>
          <w:rFonts w:hint="eastAsia" w:ascii="宋体" w:hAnsi="宋体"/>
          <w:szCs w:val="24"/>
        </w:rPr>
        <w:t>研究所自成立以来，明确研究重点，明确服务对象，聚焦地方经济社会发展需要，积极开展研究和决策咨询，并取得了一定成绩。这些成绩也得到了社会的认可。2015年4月，河南牧野文化基金会向研究所捐款7.5万元，以资助和支持我所开展牧野文化研究。河南牧野文化基金会是全省首家由宣传文化主管部门主导的非公募型基金会，旨在充分发掘新乡的历史文化资源，把牧野文化发展与现实生活相结合，把牧野文化发展与创建幸福新乡相结合，打造华夏历史文明传承创新区，促进牧野文化大发展、大繁荣。基金会的捐款，为研究所进一步开展牧野文化研究提供了可靠的资金保障。新乡学院有鉴于研究所在研究、传承地方文化方面所做的成绩，也进一步加大了投入，更加有利于地方文化的研究与创新。</w:t>
      </w:r>
    </w:p>
    <w:p>
      <w:pPr>
        <w:spacing w:line="360" w:lineRule="auto"/>
        <w:ind w:firstLine="480" w:firstLineChars="200"/>
        <w:rPr>
          <w:rFonts w:ascii="宋体" w:hAnsi="宋体"/>
          <w:szCs w:val="24"/>
        </w:rPr>
      </w:pPr>
      <w:r>
        <w:rPr>
          <w:rFonts w:hint="eastAsia" w:ascii="宋体" w:hAnsi="宋体"/>
          <w:szCs w:val="24"/>
        </w:rPr>
        <w:t>上述成绩，是在全社会及新乡学院领导的关心和支持下取得的，是全所人员共同努力的结果。但相比其他兄弟院校所取得的成绩，我们的这点成绩是微不足道的。加入全省高校高端智库联盟之后， 我们将会加强与兄弟院校的沟通和联系，认真向兄弟院校学习请教，争取取得更大成绩，发挥智库的作用，更好地服务地方经济社会的发展。</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47" w:name="_Toc17550"/>
      <w:bookmarkStart w:id="248" w:name="_Toc2949730"/>
      <w:bookmarkStart w:id="249" w:name="_Toc29518"/>
      <w:bookmarkStart w:id="250" w:name="_Toc1853"/>
      <w:bookmarkStart w:id="251" w:name="_Toc13816"/>
      <w:r>
        <w:rPr>
          <w:rFonts w:hint="eastAsia" w:ascii="黑体" w:hAnsi="黑体" w:eastAsia="黑体" w:cs="黑体"/>
          <w:sz w:val="32"/>
          <w:szCs w:val="32"/>
          <w:lang w:val="en-US" w:eastAsia="zh-CN"/>
        </w:rPr>
        <w:t>安阳工学院红旗渠精神研究院</w:t>
      </w:r>
      <w:bookmarkEnd w:id="247"/>
      <w:bookmarkEnd w:id="248"/>
      <w:bookmarkEnd w:id="249"/>
      <w:bookmarkEnd w:id="250"/>
      <w:bookmarkEnd w:id="251"/>
    </w:p>
    <w:p>
      <w:pPr>
        <w:spacing w:line="360" w:lineRule="auto"/>
        <w:ind w:firstLine="480" w:firstLineChars="200"/>
        <w:rPr>
          <w:rFonts w:ascii="宋体" w:hAnsi="宋体"/>
          <w:szCs w:val="24"/>
        </w:rPr>
      </w:pPr>
      <w:r>
        <w:rPr>
          <w:rFonts w:hint="eastAsia" w:ascii="宋体" w:hAnsi="宋体"/>
          <w:szCs w:val="24"/>
        </w:rPr>
        <w:t>安阳工学院红旗渠精神研究院在省教育厅社科处的指导下，结合我校发展定位和转型发展总要求，秉承高校培养人才的责任，肩负弘扬中国精神的重大使命，贯彻落实习近平新时代新思想的要求，实现红旗渠精神的创造性转化和创新性发展，立足地方、服务地方，充分发挥高校“思想智库”的作用，为安阳市的发展建言献策，逐步提升服务地方经济文化建设的能力。</w:t>
      </w:r>
    </w:p>
    <w:p>
      <w:pPr>
        <w:pStyle w:val="4"/>
        <w:spacing w:before="0" w:after="0" w:line="360" w:lineRule="auto"/>
        <w:ind w:left="480"/>
        <w:rPr>
          <w:rFonts w:ascii="宋体" w:hAnsi="宋体"/>
          <w:sz w:val="24"/>
          <w:szCs w:val="24"/>
        </w:rPr>
      </w:pPr>
      <w:r>
        <w:rPr>
          <w:rFonts w:hint="eastAsia" w:ascii="宋体" w:hAnsi="宋体"/>
          <w:sz w:val="24"/>
          <w:szCs w:val="24"/>
        </w:rPr>
        <w:t>一、2018年度工作总结</w:t>
      </w:r>
    </w:p>
    <w:p>
      <w:pPr>
        <w:spacing w:line="360" w:lineRule="auto"/>
        <w:ind w:firstLine="480" w:firstLineChars="200"/>
        <w:rPr>
          <w:rFonts w:ascii="宋体" w:hAnsi="宋体"/>
          <w:szCs w:val="24"/>
        </w:rPr>
      </w:pPr>
      <w:r>
        <w:rPr>
          <w:rFonts w:hint="eastAsia" w:ascii="宋体" w:hAnsi="宋体"/>
          <w:szCs w:val="24"/>
        </w:rPr>
        <w:t>安阳工学院高度重视校园文化建设和优秀文化传承，着力特色“文化育人”体系建设，积极实施“安阳文化进校园”工程。学校根据转型发展需要，结合安阳市打造文化高地的总体要求，2017年12月开始筹备成立红旗渠精神研究院，2018年12月27日正式成立。</w:t>
      </w:r>
    </w:p>
    <w:p>
      <w:pPr>
        <w:pStyle w:val="4"/>
        <w:spacing w:before="0" w:after="0" w:line="360" w:lineRule="auto"/>
        <w:ind w:left="480"/>
        <w:rPr>
          <w:rFonts w:ascii="宋体" w:hAnsi="宋体"/>
          <w:sz w:val="24"/>
          <w:szCs w:val="24"/>
        </w:rPr>
      </w:pPr>
      <w:r>
        <w:rPr>
          <w:rFonts w:hint="eastAsia" w:ascii="宋体" w:hAnsi="宋体"/>
          <w:sz w:val="24"/>
          <w:szCs w:val="24"/>
        </w:rPr>
        <w:t>1.大力开展红旗渠精神研究</w:t>
      </w:r>
    </w:p>
    <w:p>
      <w:pPr>
        <w:spacing w:line="360" w:lineRule="auto"/>
        <w:ind w:firstLine="480" w:firstLineChars="200"/>
        <w:rPr>
          <w:rFonts w:ascii="宋体" w:hAnsi="宋体"/>
          <w:szCs w:val="24"/>
        </w:rPr>
      </w:pPr>
      <w:r>
        <w:rPr>
          <w:rFonts w:hint="eastAsia" w:ascii="宋体" w:hAnsi="宋体"/>
          <w:szCs w:val="24"/>
        </w:rPr>
        <w:t>红旗渠精神研究秉持“以理论研究为基础，应用研究为重点，将红旗渠精神的思想内涵研究与传承弘扬并重，以高校科研为地方发展服务”的理念，成立不同研究方向的科研团队，开展相关内容的专项研究，为红旗渠精神的研究开辟新天地，让红旗渠精神研究结出新硕果。持续宣传扩大红旗渠精神的影响力，为助推林州更快更好地走向世界，为进一步扩大林州和安阳工学院在全国的知名度和美誉度贡献力量。</w:t>
      </w:r>
    </w:p>
    <w:p>
      <w:pPr>
        <w:pStyle w:val="4"/>
        <w:spacing w:before="0" w:after="0" w:line="360" w:lineRule="auto"/>
        <w:ind w:left="480"/>
        <w:rPr>
          <w:rFonts w:ascii="宋体" w:hAnsi="宋体"/>
          <w:sz w:val="24"/>
          <w:szCs w:val="24"/>
        </w:rPr>
      </w:pPr>
      <w:r>
        <w:rPr>
          <w:rFonts w:hint="eastAsia" w:ascii="宋体" w:hAnsi="宋体"/>
          <w:sz w:val="24"/>
          <w:szCs w:val="24"/>
        </w:rPr>
        <w:t>2.壮大红旗渠精神研究团队</w:t>
      </w:r>
    </w:p>
    <w:p>
      <w:pPr>
        <w:spacing w:line="360" w:lineRule="auto"/>
        <w:ind w:firstLine="480" w:firstLineChars="200"/>
        <w:rPr>
          <w:rFonts w:ascii="宋体" w:hAnsi="宋体"/>
          <w:szCs w:val="24"/>
        </w:rPr>
      </w:pPr>
      <w:r>
        <w:rPr>
          <w:rFonts w:hint="eastAsia" w:ascii="宋体" w:hAnsi="宋体"/>
          <w:szCs w:val="24"/>
        </w:rPr>
        <w:t>安阳工学院红旗渠研究院的执行院长由安阳工学院马克思主义学院杨利英教授担任，聘请中国人民大学马克思主义学院副院长陶文昭教授为学术委员会主任，河南师范大学马克思主义学院院长马福运教授为学术委员会副主任，红旗渠精神研究院成员包括红旗渠精神领域的相关专家、青年学者以及安阳工学院研究红旗渠精神相关老师等。安阳工学院与林州市政府签订了战略合作，并与红旗渠干部学院，红旗渠企业家学院签订长期战略合作，这也将对林州乃至安阳经济社会发展产生积极而深远的影响。</w:t>
      </w:r>
    </w:p>
    <w:p>
      <w:pPr>
        <w:pStyle w:val="4"/>
        <w:spacing w:before="0" w:after="0" w:line="360" w:lineRule="auto"/>
        <w:ind w:left="480"/>
        <w:rPr>
          <w:rFonts w:ascii="宋体" w:hAnsi="宋体"/>
          <w:sz w:val="24"/>
          <w:szCs w:val="24"/>
        </w:rPr>
      </w:pPr>
      <w:r>
        <w:rPr>
          <w:rFonts w:hint="eastAsia" w:ascii="宋体" w:hAnsi="宋体"/>
          <w:sz w:val="24"/>
          <w:szCs w:val="24"/>
        </w:rPr>
        <w:t>3.建立完善的管理制度</w:t>
      </w:r>
    </w:p>
    <w:p>
      <w:pPr>
        <w:spacing w:line="360" w:lineRule="auto"/>
        <w:ind w:firstLine="480" w:firstLineChars="200"/>
        <w:rPr>
          <w:rFonts w:ascii="宋体" w:hAnsi="宋体"/>
          <w:szCs w:val="24"/>
        </w:rPr>
      </w:pPr>
      <w:r>
        <w:rPr>
          <w:rFonts w:hint="eastAsia" w:ascii="宋体" w:hAnsi="宋体"/>
          <w:szCs w:val="24"/>
        </w:rPr>
        <w:t>红旗渠精神研究建立了完善的管理制度，由学术委员会讨论并通过了《红旗渠精神研究院章程》，为红旗渠精神研究规划了方向，并成立了管理委员会，内部管理井然有序，坚持</w:t>
      </w:r>
      <w:r>
        <w:rPr>
          <w:rFonts w:ascii="宋体" w:hAnsi="宋体"/>
          <w:szCs w:val="24"/>
        </w:rPr>
        <w:t>“</w:t>
      </w:r>
      <w:r>
        <w:rPr>
          <w:rFonts w:hint="eastAsia" w:ascii="宋体" w:hAnsi="宋体"/>
          <w:szCs w:val="24"/>
        </w:rPr>
        <w:t>开放、流动、联合、竞争</w:t>
      </w:r>
      <w:r>
        <w:rPr>
          <w:rFonts w:ascii="宋体" w:hAnsi="宋体"/>
          <w:szCs w:val="24"/>
        </w:rPr>
        <w:t>”</w:t>
      </w:r>
      <w:r>
        <w:rPr>
          <w:rFonts w:hint="eastAsia" w:ascii="宋体" w:hAnsi="宋体"/>
          <w:szCs w:val="24"/>
        </w:rPr>
        <w:t>的新型运行机制，形成了从事科研的良好环境，规范了科研、教学和管理，实现了红旗渠精神研究建设、运行的有效管理。</w:t>
      </w:r>
    </w:p>
    <w:p>
      <w:pPr>
        <w:pStyle w:val="4"/>
        <w:spacing w:before="0" w:after="0" w:line="360" w:lineRule="auto"/>
        <w:ind w:left="480"/>
        <w:rPr>
          <w:rFonts w:ascii="宋体" w:hAnsi="宋体"/>
          <w:sz w:val="24"/>
          <w:szCs w:val="24"/>
        </w:rPr>
      </w:pPr>
      <w:r>
        <w:rPr>
          <w:rFonts w:hint="eastAsia" w:ascii="宋体" w:hAnsi="宋体"/>
          <w:sz w:val="24"/>
          <w:szCs w:val="24"/>
        </w:rPr>
        <w:t>4.改善基础条件</w:t>
      </w:r>
    </w:p>
    <w:p>
      <w:pPr>
        <w:spacing w:line="360" w:lineRule="auto"/>
        <w:ind w:firstLine="480" w:firstLineChars="200"/>
        <w:rPr>
          <w:rFonts w:ascii="宋体" w:hAnsi="宋体"/>
          <w:szCs w:val="24"/>
        </w:rPr>
      </w:pPr>
      <w:r>
        <w:rPr>
          <w:rFonts w:hint="eastAsia" w:ascii="宋体" w:hAnsi="宋体"/>
          <w:szCs w:val="24"/>
        </w:rPr>
        <w:t>红旗渠研究院为红旗渠精神研究人员提供了优越的学术研究环境，拥有研究和办公用房740余平方米，设有办公室、专家工作室、资料室、实验室、计算机房，配备有现代化的办公设备。其中图书资料和阅览室用房面积达</w:t>
      </w:r>
      <w:r>
        <w:rPr>
          <w:rFonts w:ascii="宋体" w:hAnsi="宋体"/>
          <w:szCs w:val="24"/>
        </w:rPr>
        <w:t>120</w:t>
      </w:r>
      <w:r>
        <w:rPr>
          <w:rFonts w:hint="eastAsia" w:ascii="宋体" w:hAnsi="宋体"/>
          <w:szCs w:val="24"/>
        </w:rPr>
        <w:t>平方米，中外文图书1000余册，中外文期刊杂志</w:t>
      </w:r>
      <w:r>
        <w:rPr>
          <w:rFonts w:ascii="宋体" w:hAnsi="宋体"/>
          <w:szCs w:val="24"/>
        </w:rPr>
        <w:t>50</w:t>
      </w:r>
      <w:r>
        <w:rPr>
          <w:rFonts w:hint="eastAsia" w:ascii="宋体" w:hAnsi="宋体"/>
          <w:szCs w:val="24"/>
        </w:rPr>
        <w:t>多种，为研究人员在仪器设备、学术资料、科研时间和日常生活等各方面提供方便条件和支持，营造良好的研究氛围。</w:t>
      </w:r>
    </w:p>
    <w:p>
      <w:pPr>
        <w:pStyle w:val="4"/>
        <w:spacing w:before="0" w:after="0" w:line="360" w:lineRule="auto"/>
        <w:ind w:left="480"/>
        <w:rPr>
          <w:rFonts w:ascii="宋体" w:hAnsi="宋体"/>
          <w:sz w:val="24"/>
          <w:szCs w:val="24"/>
        </w:rPr>
      </w:pPr>
      <w:r>
        <w:rPr>
          <w:rFonts w:hint="eastAsia" w:ascii="宋体" w:hAnsi="宋体"/>
          <w:sz w:val="24"/>
          <w:szCs w:val="24"/>
        </w:rPr>
        <w:t>二、2019年度工作计划</w:t>
      </w:r>
    </w:p>
    <w:p>
      <w:pPr>
        <w:spacing w:line="360" w:lineRule="auto"/>
        <w:ind w:firstLine="480" w:firstLineChars="200"/>
        <w:rPr>
          <w:rFonts w:ascii="宋体" w:hAnsi="宋体"/>
          <w:szCs w:val="24"/>
        </w:rPr>
      </w:pPr>
      <w:r>
        <w:rPr>
          <w:rFonts w:hint="eastAsia" w:ascii="宋体" w:hAnsi="宋体"/>
          <w:szCs w:val="24"/>
        </w:rPr>
        <w:t>2019年，将重点推进一下几个方面的工作。</w:t>
      </w:r>
    </w:p>
    <w:p>
      <w:pPr>
        <w:pStyle w:val="4"/>
        <w:spacing w:before="0" w:after="0" w:line="360" w:lineRule="auto"/>
        <w:ind w:left="480"/>
        <w:rPr>
          <w:rFonts w:ascii="宋体" w:hAnsi="宋体"/>
          <w:sz w:val="24"/>
          <w:szCs w:val="24"/>
        </w:rPr>
      </w:pPr>
      <w:r>
        <w:rPr>
          <w:rFonts w:hint="eastAsia" w:ascii="宋体" w:hAnsi="宋体"/>
          <w:sz w:val="24"/>
          <w:szCs w:val="24"/>
        </w:rPr>
        <w:t>1.加强智库机构建设</w:t>
      </w:r>
    </w:p>
    <w:p>
      <w:pPr>
        <w:spacing w:line="360" w:lineRule="auto"/>
        <w:ind w:firstLine="480" w:firstLineChars="200"/>
        <w:rPr>
          <w:rFonts w:ascii="宋体" w:hAnsi="宋体"/>
          <w:szCs w:val="24"/>
        </w:rPr>
      </w:pPr>
      <w:r>
        <w:rPr>
          <w:rFonts w:hint="eastAsia" w:ascii="宋体" w:hAnsi="宋体"/>
          <w:szCs w:val="24"/>
        </w:rPr>
        <w:t>加强智库基础设施建设，设立专门的管理机构和人员，建立实体化管理体制，负责智库的网站、信息库存等建设和日常管理，为参与智库研究的专家提供良好的工作保障和服务支撑系统。</w:t>
      </w:r>
    </w:p>
    <w:p>
      <w:pPr>
        <w:pStyle w:val="4"/>
        <w:spacing w:before="0" w:after="0" w:line="360" w:lineRule="auto"/>
        <w:ind w:left="480"/>
        <w:rPr>
          <w:rFonts w:ascii="宋体" w:hAnsi="宋体"/>
          <w:sz w:val="24"/>
          <w:szCs w:val="24"/>
        </w:rPr>
      </w:pPr>
      <w:r>
        <w:rPr>
          <w:rFonts w:hint="eastAsia" w:ascii="宋体" w:hAnsi="宋体"/>
          <w:sz w:val="24"/>
          <w:szCs w:val="24"/>
        </w:rPr>
        <w:t>2.加强智库队伍建设</w:t>
      </w:r>
    </w:p>
    <w:p>
      <w:pPr>
        <w:spacing w:line="360" w:lineRule="auto"/>
        <w:ind w:firstLine="480" w:firstLineChars="200"/>
        <w:rPr>
          <w:rFonts w:ascii="宋体" w:hAnsi="宋体"/>
          <w:szCs w:val="24"/>
        </w:rPr>
      </w:pPr>
      <w:r>
        <w:rPr>
          <w:rFonts w:hint="eastAsia" w:ascii="宋体" w:hAnsi="宋体"/>
          <w:szCs w:val="24"/>
        </w:rPr>
        <w:t>吸引一批国内外红旗渠精神专家学者进入智库工作，形成国际研究和交流网络，加快智库存建设的国际化发展进程。努力打造1-2个服务于弘扬红旗旗精神的研究团队，同时鼓励研究人员外出学习培训，积极参加各类红旗渠精神专题研究，开拓学术视野，提升学术创新能力，并对研究人员中提出具有创新思想的课题，尤其是具有原始创新的课题研究给以较大的支持，对年轻研究人才给予重点扶持。</w:t>
      </w:r>
    </w:p>
    <w:p>
      <w:pPr>
        <w:pStyle w:val="4"/>
        <w:spacing w:before="0" w:after="0" w:line="360" w:lineRule="auto"/>
        <w:ind w:left="480"/>
        <w:rPr>
          <w:rFonts w:ascii="宋体" w:hAnsi="宋体"/>
          <w:sz w:val="24"/>
          <w:szCs w:val="24"/>
        </w:rPr>
      </w:pPr>
      <w:r>
        <w:rPr>
          <w:rFonts w:hint="eastAsia" w:ascii="宋体" w:hAnsi="宋体"/>
          <w:sz w:val="24"/>
          <w:szCs w:val="24"/>
        </w:rPr>
        <w:t>3.加强校地政产学研合作</w:t>
      </w:r>
    </w:p>
    <w:p>
      <w:pPr>
        <w:spacing w:line="360" w:lineRule="auto"/>
        <w:ind w:firstLine="480" w:firstLineChars="200"/>
        <w:rPr>
          <w:rFonts w:ascii="宋体" w:hAnsi="宋体"/>
          <w:szCs w:val="24"/>
        </w:rPr>
      </w:pPr>
      <w:r>
        <w:rPr>
          <w:rFonts w:hint="eastAsia" w:ascii="宋体" w:hAnsi="宋体"/>
          <w:szCs w:val="24"/>
        </w:rPr>
        <w:t>积极围绕习近平新时代中国特色社会主义重大理论，围绕“新时代红旗渠精神的传承创新”开展研究，构建红旗渠精神研究特色，形成人才高地，产出标志性、创新性成果，积极构建高层次的科研平台，加强校地政产学研合作，为红旗渠精神研究院的发展提供支持，成为科学研究的支撑高地。</w:t>
      </w:r>
    </w:p>
    <w:p>
      <w:pPr>
        <w:pStyle w:val="4"/>
        <w:spacing w:before="0" w:after="0" w:line="360" w:lineRule="auto"/>
        <w:ind w:left="480"/>
        <w:rPr>
          <w:rFonts w:ascii="宋体" w:hAnsi="宋体"/>
          <w:sz w:val="24"/>
          <w:szCs w:val="24"/>
        </w:rPr>
      </w:pPr>
      <w:r>
        <w:rPr>
          <w:rFonts w:hint="eastAsia" w:ascii="宋体" w:hAnsi="宋体"/>
          <w:sz w:val="24"/>
          <w:szCs w:val="24"/>
        </w:rPr>
        <w:t>4.积极开展学术交流</w:t>
      </w:r>
    </w:p>
    <w:p>
      <w:pPr>
        <w:spacing w:line="360" w:lineRule="auto"/>
        <w:ind w:firstLine="480" w:firstLineChars="200"/>
        <w:rPr>
          <w:rFonts w:ascii="宋体" w:hAnsi="宋体"/>
          <w:szCs w:val="24"/>
        </w:rPr>
      </w:pPr>
      <w:r>
        <w:rPr>
          <w:rFonts w:hint="eastAsia" w:ascii="宋体" w:hAnsi="宋体"/>
          <w:szCs w:val="24"/>
        </w:rPr>
        <w:t>围绕新时代红旗渠精神的传承与创新，积极开展学术交流，充分发挥《安阳工学院学报》作用，围绕红色教育做文章，开展红色党性教育、培训、咨询等，使研究院成为新时代红旗渠精神传承与创新发展的高地。</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52" w:name="_Toc3891"/>
      <w:bookmarkStart w:id="253" w:name="_Toc2949731"/>
      <w:bookmarkStart w:id="254" w:name="_Toc15032"/>
      <w:bookmarkStart w:id="255" w:name="_Toc25377"/>
      <w:bookmarkStart w:id="256" w:name="_Toc5334"/>
      <w:r>
        <w:rPr>
          <w:rFonts w:hint="eastAsia" w:ascii="黑体" w:hAnsi="黑体" w:eastAsia="黑体" w:cs="黑体"/>
          <w:sz w:val="32"/>
          <w:szCs w:val="32"/>
          <w:lang w:val="en-US" w:eastAsia="zh-CN"/>
        </w:rPr>
        <w:t>南阳理工学院电子商务协同创新中心</w:t>
      </w:r>
      <w:bookmarkEnd w:id="252"/>
      <w:bookmarkEnd w:id="253"/>
      <w:bookmarkEnd w:id="254"/>
      <w:bookmarkEnd w:id="255"/>
      <w:bookmarkEnd w:id="256"/>
    </w:p>
    <w:p>
      <w:pPr>
        <w:spacing w:line="360" w:lineRule="auto"/>
        <w:ind w:firstLine="480" w:firstLineChars="200"/>
        <w:rPr>
          <w:rFonts w:ascii="宋体" w:hAnsi="宋体"/>
          <w:szCs w:val="24"/>
        </w:rPr>
      </w:pPr>
      <w:r>
        <w:rPr>
          <w:rFonts w:ascii="宋体" w:hAnsi="宋体"/>
          <w:szCs w:val="24"/>
        </w:rPr>
        <w:t>2018</w:t>
      </w:r>
      <w:r>
        <w:rPr>
          <w:rFonts w:hint="eastAsia" w:ascii="宋体" w:hAnsi="宋体"/>
          <w:szCs w:val="24"/>
        </w:rPr>
        <w:t>年度本研究中心紧密围绕学校的重点工作，以学院发展的“十三五规划”为指导，以深化转型发展和提升社会服务能力为动力，通过科学研究和咨询服务等途径，较好地发挥了自身职能，为学校的改革与发展作出了积极贡献。现将工作总结如下：</w:t>
      </w:r>
    </w:p>
    <w:p>
      <w:pPr>
        <w:pStyle w:val="4"/>
        <w:spacing w:before="0" w:after="0" w:line="360" w:lineRule="auto"/>
        <w:ind w:left="480"/>
        <w:rPr>
          <w:rFonts w:ascii="宋体" w:hAnsi="宋体"/>
          <w:sz w:val="24"/>
          <w:szCs w:val="24"/>
        </w:rPr>
      </w:pPr>
      <w:r>
        <w:rPr>
          <w:rFonts w:hint="eastAsia" w:ascii="宋体" w:hAnsi="宋体"/>
          <w:sz w:val="24"/>
          <w:szCs w:val="24"/>
        </w:rPr>
        <w:t xml:space="preserve"> 一、规范管理，完善人员配置</w:t>
      </w:r>
    </w:p>
    <w:p>
      <w:pPr>
        <w:spacing w:line="360" w:lineRule="auto"/>
        <w:ind w:firstLine="480" w:firstLineChars="200"/>
        <w:rPr>
          <w:rFonts w:ascii="宋体" w:hAnsi="宋体"/>
          <w:szCs w:val="24"/>
        </w:rPr>
      </w:pPr>
      <w:r>
        <w:rPr>
          <w:rFonts w:hint="eastAsia" w:ascii="宋体" w:hAnsi="宋体"/>
          <w:szCs w:val="24"/>
        </w:rPr>
        <w:t>根据学校2018年下发的科研机构设置的相关管理办法及学院的专业设置，对中心之前成立的3个团队进行了优化组合，正式确定县域电商研究、电商运营推广等6个团队，先后出台了团队遴选、运营和退出等相关管理办法。同时，中心还积极走出，聘任了扬州大学电高功步教授、南阳市商务局局长毕跃杰、副局长朱青山、信阳市光山县副县长邱学民等为中心专家委员委员，目前中心聘任的校外专家委员会委员已达9人。</w:t>
      </w:r>
    </w:p>
    <w:p>
      <w:pPr>
        <w:pStyle w:val="4"/>
        <w:spacing w:before="0" w:after="0" w:line="360" w:lineRule="auto"/>
        <w:ind w:left="480"/>
        <w:rPr>
          <w:rFonts w:ascii="宋体" w:hAnsi="宋体"/>
          <w:sz w:val="24"/>
          <w:szCs w:val="24"/>
        </w:rPr>
      </w:pPr>
      <w:r>
        <w:rPr>
          <w:rFonts w:hint="eastAsia" w:ascii="宋体" w:hAnsi="宋体"/>
          <w:sz w:val="24"/>
          <w:szCs w:val="24"/>
        </w:rPr>
        <w:t>二、围绕地方经济社会发展实际问题开展科学研究</w:t>
      </w:r>
    </w:p>
    <w:p>
      <w:pPr>
        <w:spacing w:line="360" w:lineRule="auto"/>
        <w:ind w:firstLine="480" w:firstLineChars="200"/>
        <w:rPr>
          <w:rFonts w:ascii="宋体" w:hAnsi="宋体"/>
          <w:szCs w:val="24"/>
        </w:rPr>
      </w:pPr>
      <w:r>
        <w:rPr>
          <w:rFonts w:hint="eastAsia" w:ascii="宋体" w:hAnsi="宋体"/>
          <w:szCs w:val="24"/>
        </w:rPr>
        <w:t>在纵向项目上，本年度中心共获批河南省政府发展研究中心决策招标课题2项；河南省软科学项目2两项，河南省社科规划项目1项。</w:t>
      </w:r>
    </w:p>
    <w:p>
      <w:pPr>
        <w:spacing w:line="360" w:lineRule="auto"/>
        <w:ind w:firstLine="480" w:firstLineChars="200"/>
        <w:rPr>
          <w:rFonts w:ascii="宋体" w:hAnsi="宋体"/>
          <w:szCs w:val="24"/>
        </w:rPr>
      </w:pPr>
      <w:r>
        <w:rPr>
          <w:rFonts w:hint="eastAsia" w:ascii="宋体" w:hAnsi="宋体"/>
          <w:szCs w:val="24"/>
        </w:rPr>
        <w:t>在横向项目上，中心主持承担并完成了南阳市商务局委托课题《南阳市电子商务产业发展（2018-2022）》、南阳市旅游局委托课题《南阳市旅游业电子商务三年行动计划（2018-2020）》、南阳市委决策决策招标重点课题《南阳市县域电商发展的路径研究》、《南阳市卧龙综合保税区发展研究》，累计到账横向经费14.5万元。</w:t>
      </w:r>
    </w:p>
    <w:p>
      <w:pPr>
        <w:spacing w:line="360" w:lineRule="auto"/>
        <w:ind w:firstLine="480" w:firstLineChars="200"/>
        <w:rPr>
          <w:rFonts w:ascii="宋体" w:hAnsi="宋体"/>
          <w:szCs w:val="24"/>
        </w:rPr>
      </w:pPr>
      <w:r>
        <w:rPr>
          <w:rFonts w:hint="eastAsia" w:ascii="宋体" w:hAnsi="宋体"/>
          <w:szCs w:val="24"/>
        </w:rPr>
        <w:t>在科研论文和著作方面，本年度共发表学术论文13篇，其中中文核心6篇，出版学术专著3部。</w:t>
      </w:r>
    </w:p>
    <w:p>
      <w:pPr>
        <w:pStyle w:val="4"/>
        <w:spacing w:before="0" w:after="0" w:line="360" w:lineRule="auto"/>
        <w:ind w:left="480"/>
        <w:rPr>
          <w:rFonts w:ascii="宋体" w:hAnsi="宋体"/>
          <w:sz w:val="24"/>
          <w:szCs w:val="24"/>
        </w:rPr>
      </w:pPr>
      <w:r>
        <w:rPr>
          <w:rFonts w:hint="eastAsia" w:ascii="宋体" w:hAnsi="宋体"/>
          <w:sz w:val="24"/>
          <w:szCs w:val="24"/>
        </w:rPr>
        <w:t>三、积极开展校地校企合作，服务地方发展</w:t>
      </w:r>
    </w:p>
    <w:p>
      <w:pPr>
        <w:pStyle w:val="4"/>
        <w:spacing w:before="0" w:after="0" w:line="360" w:lineRule="auto"/>
        <w:ind w:left="480"/>
        <w:rPr>
          <w:rFonts w:ascii="宋体" w:hAnsi="宋体"/>
          <w:sz w:val="24"/>
          <w:szCs w:val="24"/>
        </w:rPr>
      </w:pPr>
      <w:r>
        <w:rPr>
          <w:rFonts w:hint="eastAsia" w:ascii="宋体" w:hAnsi="宋体"/>
          <w:sz w:val="24"/>
          <w:szCs w:val="24"/>
        </w:rPr>
        <w:t>(一)发挥智库作用，服务地方政府决策。</w:t>
      </w:r>
    </w:p>
    <w:p>
      <w:pPr>
        <w:spacing w:line="360" w:lineRule="auto"/>
        <w:ind w:firstLine="480" w:firstLineChars="200"/>
        <w:rPr>
          <w:rFonts w:ascii="宋体" w:hAnsi="宋体"/>
          <w:szCs w:val="24"/>
        </w:rPr>
      </w:pPr>
      <w:r>
        <w:rPr>
          <w:rFonts w:hint="eastAsia" w:ascii="宋体" w:hAnsi="宋体"/>
          <w:szCs w:val="24"/>
        </w:rPr>
        <w:t xml:space="preserve"> </w:t>
      </w:r>
      <w:r>
        <w:rPr>
          <w:rFonts w:ascii="宋体" w:hAnsi="宋体"/>
          <w:szCs w:val="24"/>
        </w:rPr>
        <w:t>为进一步推动电商应用型研究与县域电商工作实践相结合，同时更好发挥电商示范县的示范带动作用</w:t>
      </w:r>
      <w:r>
        <w:rPr>
          <w:rFonts w:hint="eastAsia" w:ascii="宋体" w:hAnsi="宋体"/>
          <w:szCs w:val="24"/>
        </w:rPr>
        <w:t>，继续承办南阳市第三届县域电商论坛，得到各县区领导和相关部门好评，</w:t>
      </w:r>
      <w:r>
        <w:rPr>
          <w:rFonts w:ascii="宋体" w:hAnsi="宋体"/>
          <w:szCs w:val="24"/>
        </w:rPr>
        <w:t>南阳市政府将论坛列入电商工作</w:t>
      </w:r>
      <w:r>
        <w:rPr>
          <w:rFonts w:hint="eastAsia" w:ascii="宋体" w:hAnsi="宋体"/>
          <w:szCs w:val="24"/>
        </w:rPr>
        <w:t>每年的</w:t>
      </w:r>
      <w:r>
        <w:rPr>
          <w:rFonts w:ascii="宋体" w:hAnsi="宋体"/>
          <w:szCs w:val="24"/>
        </w:rPr>
        <w:t>年度计划</w:t>
      </w:r>
      <w:r>
        <w:rPr>
          <w:rFonts w:hint="eastAsia" w:ascii="宋体" w:hAnsi="宋体"/>
          <w:szCs w:val="24"/>
        </w:rPr>
        <w:t>，论坛的影响力和知名度在豫西南地区得到进一步的提升。</w:t>
      </w:r>
    </w:p>
    <w:p>
      <w:pPr>
        <w:spacing w:line="360" w:lineRule="auto"/>
        <w:ind w:firstLine="480" w:firstLineChars="200"/>
        <w:rPr>
          <w:rFonts w:ascii="宋体" w:hAnsi="宋体"/>
          <w:szCs w:val="24"/>
        </w:rPr>
      </w:pPr>
      <w:r>
        <w:rPr>
          <w:rFonts w:hint="eastAsia" w:ascii="宋体" w:hAnsi="宋体"/>
          <w:szCs w:val="24"/>
        </w:rPr>
        <w:t>王一平、郭永奇等五名教师被南阳市电商领导小组聘为首届专家委员会委员，并参与了南阳市第二批电商商务示范创建的评选和验收工作，得到了市电商领导小组的高度评价；多次受方城县商务局邀请为其电商产业发展和电商产业园区进行咨询和指导工作；参后对南阳</w:t>
      </w:r>
      <w:r>
        <w:rPr>
          <w:rFonts w:ascii="宋体" w:hAnsi="宋体"/>
          <w:szCs w:val="24"/>
        </w:rPr>
        <w:t>卧龙综保区</w:t>
      </w:r>
      <w:r>
        <w:rPr>
          <w:rFonts w:hint="eastAsia" w:ascii="宋体" w:hAnsi="宋体"/>
          <w:szCs w:val="24"/>
        </w:rPr>
        <w:t>提供咨询和培训服务；根据市委组织部百名人才进百企的选派，郭永奇博士为唐河县和内乡县电商产业园提供咨询服务。2018年12月，电子商务协同创新中心入选河南高校高端智库联盟。</w:t>
      </w:r>
    </w:p>
    <w:p>
      <w:pPr>
        <w:pStyle w:val="4"/>
        <w:spacing w:before="0" w:after="0" w:line="360" w:lineRule="auto"/>
        <w:ind w:left="480"/>
        <w:rPr>
          <w:rFonts w:ascii="宋体" w:hAnsi="宋体"/>
          <w:sz w:val="24"/>
          <w:szCs w:val="24"/>
        </w:rPr>
      </w:pPr>
      <w:r>
        <w:rPr>
          <w:rFonts w:hint="eastAsia" w:ascii="宋体" w:hAnsi="宋体"/>
          <w:sz w:val="24"/>
          <w:szCs w:val="24"/>
        </w:rPr>
        <w:t>（二）发挥专业优势，服务地方企业发展</w:t>
      </w:r>
    </w:p>
    <w:p>
      <w:pPr>
        <w:spacing w:line="360" w:lineRule="auto"/>
        <w:ind w:firstLine="480" w:firstLineChars="200"/>
        <w:rPr>
          <w:rFonts w:ascii="宋体" w:hAnsi="宋体"/>
          <w:szCs w:val="24"/>
        </w:rPr>
      </w:pPr>
      <w:r>
        <w:rPr>
          <w:rFonts w:hint="eastAsia" w:ascii="宋体" w:hAnsi="宋体"/>
          <w:szCs w:val="24"/>
        </w:rPr>
        <w:t>依托学院电子商务协同创新中心，对组建的六个服务团队按照专业进行优化组合，六个团队先后与河南大友印相网络科技有限公司、河南融智校企创业服务有限公司、泉州邦尼生物科技有限公司、南阳永康医药有限公司、想念食品股份有限公司、南阳市紫薇坤商贸有限公司、河南紫瑛信息科技有限公司等7家公司分别进行电商务运营咨询服务、在线投顾运营服务、亚马逊电商代运营、全渠道营销与电子商务解决方案、网络零售客服、银联云闪付APP推广项目、电商直播运营服务等7个项目，合同金额50余万元，已到账32万元，得到了服务企业的高度评价和认可。</w:t>
      </w:r>
    </w:p>
    <w:p>
      <w:pPr>
        <w:pStyle w:val="4"/>
        <w:spacing w:before="0" w:after="0" w:line="360" w:lineRule="auto"/>
        <w:ind w:left="480"/>
        <w:rPr>
          <w:rFonts w:ascii="宋体" w:hAnsi="宋体"/>
          <w:sz w:val="24"/>
          <w:szCs w:val="24"/>
        </w:rPr>
      </w:pPr>
      <w:r>
        <w:rPr>
          <w:rFonts w:hint="eastAsia" w:ascii="宋体" w:hAnsi="宋体"/>
          <w:sz w:val="24"/>
          <w:szCs w:val="24"/>
        </w:rPr>
        <w:t>（三）发挥平台作用，助力地方精准扶贫</w:t>
      </w:r>
    </w:p>
    <w:p>
      <w:pPr>
        <w:spacing w:line="360" w:lineRule="auto"/>
        <w:ind w:firstLine="480" w:firstLineChars="200"/>
        <w:rPr>
          <w:rFonts w:ascii="宋体" w:hAnsi="宋体"/>
          <w:szCs w:val="24"/>
        </w:rPr>
      </w:pPr>
      <w:r>
        <w:rPr>
          <w:rFonts w:hint="eastAsia" w:ascii="宋体" w:hAnsi="宋体"/>
          <w:szCs w:val="24"/>
        </w:rPr>
        <w:t>2018年，根据省委安排，南阳理工学院与南召县进行结对帮扶，结合学校的结对帮扶工作方案，中心承担了电商培训与农产品销售方案、网销帮扶工作、与南召华扬龙生合作等工作。先后制订了《南召电商培训帮扶实施方案》、《南召县农产品销售帮扶实施方案》、《华扬龙生的酵素产品的网销市场分析》、《华扬龙生的酵素产品的销售方案》等，并按方案有序推进。</w:t>
      </w:r>
    </w:p>
    <w:p>
      <w:pPr>
        <w:spacing w:line="360" w:lineRule="auto"/>
        <w:ind w:firstLine="480" w:firstLineChars="200"/>
        <w:rPr>
          <w:rFonts w:ascii="宋体" w:hAnsi="宋体"/>
          <w:szCs w:val="24"/>
        </w:rPr>
      </w:pPr>
      <w:r>
        <w:rPr>
          <w:rFonts w:hint="eastAsia" w:ascii="宋体" w:hAnsi="宋体"/>
          <w:szCs w:val="24"/>
        </w:rPr>
        <w:t>在电商培训帮扶方面，中心组织培训团队集体备课，先后对南召县党政干部、电商企业从业人员、贫困农户进行电商理念、电商实操技能提升、电商实操培训，累计培训人员500余人。</w:t>
      </w:r>
    </w:p>
    <w:p>
      <w:pPr>
        <w:spacing w:line="360" w:lineRule="auto"/>
        <w:ind w:firstLine="480" w:firstLineChars="200"/>
        <w:rPr>
          <w:rFonts w:ascii="宋体" w:hAnsi="宋体"/>
          <w:szCs w:val="24"/>
        </w:rPr>
      </w:pPr>
      <w:r>
        <w:rPr>
          <w:rFonts w:hint="eastAsia" w:ascii="宋体" w:hAnsi="宋体"/>
          <w:szCs w:val="24"/>
        </w:rPr>
        <w:t>在科技和人才帮扶方面，中心立足专业，主动提供智力、科技与人才支持。学院先后两次为南召县商务局提供电商进农村综合示范县建设的咨询服务，两位教师分别为南召县舒心生态农业公司、南阳市艾德润艾草有限公司提供电商销售指导和帮扶。</w:t>
      </w:r>
    </w:p>
    <w:p>
      <w:pPr>
        <w:spacing w:line="360" w:lineRule="auto"/>
        <w:ind w:firstLine="480" w:firstLineChars="200"/>
        <w:rPr>
          <w:rFonts w:ascii="宋体" w:hAnsi="宋体"/>
          <w:szCs w:val="24"/>
        </w:rPr>
      </w:pPr>
      <w:r>
        <w:rPr>
          <w:rFonts w:hint="eastAsia" w:ascii="宋体" w:hAnsi="宋体"/>
          <w:szCs w:val="24"/>
        </w:rPr>
        <w:t>在农产品销售帮扶方面，一是对南召县销售指甲花、茅草根、艾草的电商企业进行网络销售进行指导；二是在前期调研的基础上，选取具有一定规模且条件成熟的农产品作为主要帮销对象，目前已通过中心的校内外的相关渠道资源，对南召的郝氏虫草蛋合作社、乔端柞木香菇合作社的虫草蛋、柞木香菇以及南召的面粉进行网上销售，取得了初步成效。</w:t>
      </w:r>
    </w:p>
    <w:p>
      <w:pPr>
        <w:pStyle w:val="4"/>
        <w:spacing w:before="0" w:after="0" w:line="360" w:lineRule="auto"/>
        <w:ind w:left="480"/>
        <w:rPr>
          <w:rFonts w:ascii="宋体" w:hAnsi="宋体"/>
          <w:sz w:val="24"/>
          <w:szCs w:val="24"/>
        </w:rPr>
      </w:pPr>
      <w:r>
        <w:rPr>
          <w:rFonts w:hint="eastAsia" w:ascii="宋体" w:hAnsi="宋体"/>
          <w:sz w:val="24"/>
          <w:szCs w:val="24"/>
        </w:rPr>
        <w:t>四、下一步的打算</w:t>
      </w:r>
    </w:p>
    <w:p>
      <w:pPr>
        <w:spacing w:line="360" w:lineRule="auto"/>
        <w:ind w:firstLine="480" w:firstLineChars="200"/>
        <w:rPr>
          <w:rFonts w:ascii="宋体" w:hAnsi="宋体"/>
          <w:szCs w:val="24"/>
        </w:rPr>
      </w:pPr>
      <w:r>
        <w:rPr>
          <w:rFonts w:hint="eastAsia" w:ascii="宋体" w:hAnsi="宋体"/>
          <w:szCs w:val="24"/>
        </w:rPr>
        <w:t>（一）继续举办南阳市第四届县域电商论坛，进一步提升其知名度和影响力；</w:t>
      </w:r>
    </w:p>
    <w:p>
      <w:pPr>
        <w:spacing w:line="360" w:lineRule="auto"/>
        <w:ind w:firstLine="480" w:firstLineChars="200"/>
        <w:rPr>
          <w:rFonts w:ascii="宋体" w:hAnsi="宋体"/>
          <w:szCs w:val="24"/>
        </w:rPr>
      </w:pPr>
      <w:r>
        <w:rPr>
          <w:rFonts w:hint="eastAsia" w:ascii="宋体" w:hAnsi="宋体"/>
          <w:szCs w:val="24"/>
        </w:rPr>
        <w:t>（二）提高科研的层次和水平，中心虽成立4年，但目前省部级课题立项较多，国家级的科研项目还未突破，下一步在此方面下功夫，以补齐短板；</w:t>
      </w:r>
    </w:p>
    <w:p>
      <w:pPr>
        <w:spacing w:line="360" w:lineRule="auto"/>
        <w:ind w:firstLine="480" w:firstLineChars="200"/>
        <w:rPr>
          <w:rFonts w:ascii="宋体" w:hAnsi="宋体"/>
          <w:szCs w:val="24"/>
        </w:rPr>
      </w:pPr>
      <w:r>
        <w:rPr>
          <w:rFonts w:hint="eastAsia" w:ascii="宋体" w:hAnsi="宋体"/>
          <w:szCs w:val="24"/>
        </w:rPr>
        <w:t>（三）继续提升中心的服务能力和范围，目前中心的高层次人才较少，社会服务能力有限，目前服务的区域也仅限于南阳这一地域，下一步将加大柔性引进人才的力度，力争使中心的服务能力、水平及服务范围有所提升。</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57" w:name="_Toc2949732"/>
      <w:bookmarkStart w:id="258" w:name="_Toc21108"/>
      <w:bookmarkStart w:id="259" w:name="_Toc469"/>
      <w:bookmarkStart w:id="260" w:name="_Toc19964"/>
      <w:bookmarkStart w:id="261" w:name="_Toc9291"/>
      <w:r>
        <w:rPr>
          <w:rFonts w:hint="eastAsia" w:ascii="黑体" w:hAnsi="黑体" w:eastAsia="黑体" w:cs="黑体"/>
          <w:sz w:val="32"/>
          <w:szCs w:val="32"/>
          <w:lang w:val="en-US" w:eastAsia="zh-CN"/>
        </w:rPr>
        <w:t>郑州师范学院国家中心城市研究院</w:t>
      </w:r>
      <w:bookmarkEnd w:id="257"/>
      <w:bookmarkEnd w:id="258"/>
      <w:bookmarkEnd w:id="259"/>
      <w:bookmarkEnd w:id="260"/>
      <w:bookmarkEnd w:id="261"/>
    </w:p>
    <w:p>
      <w:pPr>
        <w:spacing w:line="360" w:lineRule="auto"/>
        <w:ind w:firstLine="480" w:firstLineChars="200"/>
        <w:rPr>
          <w:rFonts w:ascii="宋体" w:hAnsi="宋体"/>
          <w:szCs w:val="24"/>
        </w:rPr>
      </w:pPr>
      <w:r>
        <w:rPr>
          <w:rFonts w:hint="eastAsia" w:ascii="宋体" w:hAnsi="宋体"/>
          <w:szCs w:val="24"/>
        </w:rPr>
        <w:t>郑州师范学院国家中心城市研究院是经郑州市委批准，以研究国家中心城市的发展为己任的高端专业智库，现将研究院有关情况汇报如下:</w:t>
      </w:r>
    </w:p>
    <w:p>
      <w:pPr>
        <w:pStyle w:val="4"/>
        <w:spacing w:before="0" w:after="0" w:line="360" w:lineRule="auto"/>
        <w:ind w:left="480"/>
        <w:rPr>
          <w:rFonts w:ascii="宋体" w:hAnsi="宋体"/>
          <w:sz w:val="24"/>
          <w:szCs w:val="24"/>
        </w:rPr>
      </w:pPr>
      <w:r>
        <w:rPr>
          <w:rFonts w:hint="eastAsia" w:ascii="宋体" w:hAnsi="宋体"/>
          <w:sz w:val="24"/>
          <w:szCs w:val="24"/>
        </w:rPr>
        <w:t>一、研究院基本情况</w:t>
      </w:r>
    </w:p>
    <w:p>
      <w:pPr>
        <w:spacing w:line="360" w:lineRule="auto"/>
        <w:ind w:firstLine="480" w:firstLineChars="200"/>
        <w:rPr>
          <w:rFonts w:ascii="宋体" w:hAnsi="宋体"/>
          <w:szCs w:val="24"/>
        </w:rPr>
      </w:pPr>
      <w:r>
        <w:rPr>
          <w:rFonts w:hint="eastAsia" w:ascii="宋体" w:hAnsi="宋体"/>
          <w:szCs w:val="24"/>
        </w:rPr>
        <w:t>国家中心城市研究院是以服务中国国家中心城市建设和城市转型发展为使命，专注于大都市发展研究的高端专业智库，由郑州师范学院、河南省人民政府发展研究中心共建。研究院采用顶级专家领衔，专职人员与兼职人员相结合，全职引进与柔性引进相结合的机制，组建层次高、结构优的专业团队。目前研究院设有1个综合办公室、1个文献信息中心及5个研究部。核心研究人员16名，其中博士12人，具有高级职称9人。国务院参事、住房和城乡建设部原副部长仇保兴，中国国际经济交流中心副理事长兼秘书长张大卫担任首席顾问；中国社科院研究员、区域经济学会副会长兼秘书长陈耀担任院长。</w:t>
      </w:r>
    </w:p>
    <w:p>
      <w:pPr>
        <w:spacing w:line="360" w:lineRule="auto"/>
        <w:ind w:firstLine="480" w:firstLineChars="200"/>
        <w:rPr>
          <w:rFonts w:ascii="宋体" w:hAnsi="宋体"/>
          <w:szCs w:val="24"/>
        </w:rPr>
      </w:pPr>
      <w:r>
        <w:rPr>
          <w:rFonts w:hint="eastAsia" w:ascii="宋体" w:hAnsi="宋体"/>
          <w:szCs w:val="24"/>
        </w:rPr>
        <w:t>研究院基本定位为以习近平新时代中国特色社会主义思想为指导，以党中央、国务院关于国家中心城市建设的方针和政策为依据，坚持国际视野，立足中国国情，把郑州师范学院国家中心城市研究院建成河南省高校最具社会知名度和影响力的高端智库，全国高校围绕中心服务大局成效显著社会公认的一流智库，全国国家中心城市研究领域最具权威性和话语权的知名智库。</w:t>
      </w:r>
    </w:p>
    <w:p>
      <w:pPr>
        <w:spacing w:line="360" w:lineRule="auto"/>
        <w:ind w:firstLine="480" w:firstLineChars="200"/>
        <w:rPr>
          <w:rFonts w:ascii="宋体" w:hAnsi="宋体"/>
          <w:szCs w:val="24"/>
        </w:rPr>
      </w:pPr>
      <w:r>
        <w:rPr>
          <w:rFonts w:hint="eastAsia" w:ascii="宋体" w:hAnsi="宋体"/>
          <w:szCs w:val="24"/>
        </w:rPr>
        <w:t>研究院主要任务为接受政府委托的事关国家中心城市建设和发展的重大课题，提供决策咨询；对国家中心城市建设进行常态化跟踪研究，提供高水平报告，供政府决策参考；聚焦国家中心城市建设重大现实问题，进行全局性、针对性、前瞻性研究，提出务实管用的对策建议；根据国家中心城市建设的主要任务，对发展态势、问题和趋势，开展深层次研究和动态评估。</w:t>
      </w:r>
    </w:p>
    <w:p>
      <w:pPr>
        <w:spacing w:line="360" w:lineRule="auto"/>
        <w:ind w:firstLine="480" w:firstLineChars="200"/>
        <w:rPr>
          <w:rFonts w:ascii="宋体" w:hAnsi="宋体"/>
          <w:szCs w:val="24"/>
        </w:rPr>
      </w:pPr>
      <w:r>
        <w:rPr>
          <w:rFonts w:hint="eastAsia" w:ascii="宋体" w:hAnsi="宋体"/>
          <w:szCs w:val="24"/>
        </w:rPr>
        <w:t>研究院每年均</w:t>
      </w:r>
      <w:r>
        <w:rPr>
          <w:rFonts w:ascii="宋体" w:hAnsi="宋体"/>
          <w:szCs w:val="24"/>
        </w:rPr>
        <w:t>举办一年一度的国家中心城市建设高层论坛；出版年度《国家中心城市建设报告》（蓝皮书）；出版郑州发展蓝皮书系列；开展国家中心城市建设重大问题专题研究；适时组织国家中心城市建设热点问题研讨会；编辑出版内刊《国家中心城市建设研究》</w:t>
      </w:r>
      <w:r>
        <w:rPr>
          <w:rFonts w:hint="eastAsia" w:ascii="宋体" w:hAnsi="宋体"/>
          <w:szCs w:val="24"/>
        </w:rPr>
        <w:t>及《智库简讯》</w:t>
      </w:r>
      <w:r>
        <w:rPr>
          <w:rFonts w:ascii="宋体" w:hAnsi="宋体"/>
          <w:szCs w:val="24"/>
        </w:rPr>
        <w:t>。</w:t>
      </w:r>
    </w:p>
    <w:p>
      <w:pPr>
        <w:spacing w:line="360" w:lineRule="auto"/>
        <w:ind w:firstLine="480" w:firstLineChars="200"/>
        <w:rPr>
          <w:rFonts w:ascii="宋体" w:hAnsi="宋体"/>
          <w:szCs w:val="24"/>
        </w:rPr>
      </w:pPr>
      <w:r>
        <w:rPr>
          <w:rFonts w:hint="eastAsia" w:ascii="宋体" w:hAnsi="宋体"/>
          <w:szCs w:val="24"/>
        </w:rPr>
        <w:t>根据教育部开展普通高等学校本科教学合格评估工作安排。11月13日，教育部本科教学工作合格评估专家组组长、广西师范大学校长贺祖斌教授来我院进行检查指导。研究院领导对贺教授的到来表示热烈欢迎，并简要汇报了研究院的概况、主要领导、学术活动及主要成果。听取汇报后，贺教授对研究院的整体情况给予高度肯定，认为我校成立国家中心城市研究院非常具有战略眼光，研究院发展潜力巨大。</w:t>
      </w:r>
      <w:r>
        <w:rPr>
          <w:rFonts w:ascii="宋体" w:hAnsi="宋体"/>
          <w:szCs w:val="24"/>
        </w:rPr>
        <w:t xml:space="preserve"> </w:t>
      </w:r>
    </w:p>
    <w:p>
      <w:pPr>
        <w:spacing w:line="360" w:lineRule="auto"/>
        <w:ind w:firstLine="480" w:firstLineChars="200"/>
        <w:rPr>
          <w:rFonts w:ascii="宋体" w:hAnsi="宋体"/>
          <w:szCs w:val="24"/>
        </w:rPr>
      </w:pPr>
      <w:r>
        <w:rPr>
          <w:rFonts w:hint="eastAsia" w:ascii="宋体" w:hAnsi="宋体"/>
          <w:szCs w:val="24"/>
        </w:rPr>
        <w:t>2019年1月9日，我校党委书记赵健莅临国家中心城市研究院调研指导工作，科研处处长胡明生、党政办公室副主任王智红，以及宣传部相关人员陪同调研。国家中心城市研究院院长、中国区域经济学会副会长兼秘书长陈耀研究员，代表研究院向赵书记一行进行汇报。听取汇报后，赵书记对研究院成立以来的工作给予充分肯定，并对研究院发展前景充满信心。</w:t>
      </w:r>
    </w:p>
    <w:p>
      <w:pPr>
        <w:pStyle w:val="4"/>
        <w:spacing w:before="0" w:after="0" w:line="360" w:lineRule="auto"/>
        <w:ind w:left="480"/>
        <w:rPr>
          <w:rFonts w:ascii="宋体" w:hAnsi="宋体"/>
          <w:sz w:val="24"/>
          <w:szCs w:val="24"/>
        </w:rPr>
      </w:pPr>
      <w:r>
        <w:rPr>
          <w:rFonts w:hint="eastAsia" w:ascii="宋体" w:hAnsi="宋体"/>
          <w:sz w:val="24"/>
          <w:szCs w:val="24"/>
        </w:rPr>
        <w:t>二、2018年工作总结</w:t>
      </w:r>
    </w:p>
    <w:p>
      <w:pPr>
        <w:spacing w:line="360" w:lineRule="auto"/>
        <w:ind w:firstLine="480" w:firstLineChars="200"/>
        <w:rPr>
          <w:rFonts w:ascii="宋体" w:hAnsi="宋体"/>
          <w:szCs w:val="24"/>
        </w:rPr>
      </w:pPr>
      <w:r>
        <w:rPr>
          <w:rFonts w:hint="eastAsia" w:ascii="宋体" w:hAnsi="宋体"/>
          <w:szCs w:val="24"/>
        </w:rPr>
        <w:t>2018年，研究院在校党委、行政高度重视下，尤其是赵健书记、孙先科校长亲自询问研究院情况并帮助解决问题，亲自参加蓝皮书发布会的特别关怀下，以党的十九大精神为指引，以全面贯彻落实学校“十三五”事业发展规划为主线，积极稳妥扎实推进各项工作任务。我们取得了一些成绩，赢得了政府和社会各界的关注及认可，产生了一定的社会影响力，在国家中心城市智库建设方面迈出了坚实的步伐。</w:t>
      </w:r>
    </w:p>
    <w:p>
      <w:pPr>
        <w:pStyle w:val="4"/>
        <w:spacing w:before="0" w:after="0" w:line="360" w:lineRule="auto"/>
        <w:ind w:left="480"/>
        <w:rPr>
          <w:rFonts w:ascii="宋体" w:hAnsi="宋体"/>
          <w:sz w:val="24"/>
          <w:szCs w:val="24"/>
        </w:rPr>
      </w:pPr>
      <w:r>
        <w:rPr>
          <w:rFonts w:hint="eastAsia" w:ascii="宋体" w:hAnsi="宋体"/>
          <w:sz w:val="24"/>
          <w:szCs w:val="24"/>
        </w:rPr>
        <w:t>（一）智库建设稳步推进</w:t>
      </w:r>
    </w:p>
    <w:p>
      <w:pPr>
        <w:pStyle w:val="4"/>
        <w:spacing w:before="0" w:after="0" w:line="360" w:lineRule="auto"/>
        <w:ind w:left="480"/>
        <w:rPr>
          <w:rFonts w:ascii="宋体" w:hAnsi="宋体"/>
          <w:sz w:val="24"/>
          <w:szCs w:val="24"/>
        </w:rPr>
      </w:pPr>
      <w:r>
        <w:rPr>
          <w:rFonts w:hint="eastAsia" w:ascii="宋体" w:hAnsi="宋体"/>
          <w:sz w:val="24"/>
          <w:szCs w:val="24"/>
        </w:rPr>
        <w:t>1.成功举办国家中心城市高层论坛</w:t>
      </w:r>
    </w:p>
    <w:p>
      <w:pPr>
        <w:spacing w:line="360" w:lineRule="auto"/>
        <w:ind w:firstLine="480" w:firstLineChars="200"/>
        <w:rPr>
          <w:rFonts w:ascii="宋体" w:hAnsi="宋体"/>
          <w:szCs w:val="24"/>
        </w:rPr>
      </w:pPr>
      <w:r>
        <w:rPr>
          <w:rFonts w:hint="eastAsia" w:ascii="宋体" w:hAnsi="宋体"/>
          <w:szCs w:val="24"/>
        </w:rPr>
        <w:t>3月31日，首届国家中心城市建设高层论坛在郑州师范学院嵩山学堂隆重召开。本届论坛以 “国家中心城市的责任与担当”为主题，专家学者云集，共同探讨国家中心城市建设问题。河南省政协副主席张震宇莅临指导，河南省委宣传部、河南省委高校工委、河南省教育厅、河南省社科院、河南省人民政府发展研究中心、郑州大学、河南师范大学、河南财经政法大学、郑州轻工业学院、郑州工程技术学院的领导，以及郑州市委、市政府、市政协及有关局委负责同志出席论坛。此次论坛引起了省内外政界、学界的高度关注，并且有关学术成果在河南日报理论版专刊刊发。</w:t>
      </w:r>
    </w:p>
    <w:p>
      <w:pPr>
        <w:pStyle w:val="4"/>
        <w:spacing w:before="0" w:after="0" w:line="360" w:lineRule="auto"/>
        <w:ind w:left="480"/>
        <w:rPr>
          <w:rFonts w:ascii="宋体" w:hAnsi="宋体"/>
          <w:sz w:val="24"/>
          <w:szCs w:val="24"/>
        </w:rPr>
      </w:pPr>
      <w:r>
        <w:rPr>
          <w:rFonts w:hint="eastAsia" w:ascii="宋体" w:hAnsi="宋体"/>
          <w:sz w:val="24"/>
          <w:szCs w:val="24"/>
        </w:rPr>
        <w:t>2.研创《国家中心城市建设报告（2018）》，举行中文版新闻发布会</w:t>
      </w:r>
    </w:p>
    <w:p>
      <w:pPr>
        <w:spacing w:line="360" w:lineRule="auto"/>
        <w:ind w:firstLine="480" w:firstLineChars="200"/>
        <w:rPr>
          <w:rFonts w:ascii="宋体" w:hAnsi="宋体"/>
          <w:szCs w:val="24"/>
        </w:rPr>
      </w:pPr>
      <w:r>
        <w:rPr>
          <w:rFonts w:hint="eastAsia" w:ascii="宋体" w:hAnsi="宋体"/>
          <w:szCs w:val="24"/>
        </w:rPr>
        <w:t>《国家中心城市建设报告（2018）》是郑州师院学院国家中心城市研究院牵头组织、国内外30多个科研机构、50多位专家学者参与创研的第一本国家中心城市发展蓝皮书。蓝皮书以“国家中心城市的责任与担当”为主题，客观地评估了我国国家中心城市的现状水平和发展态势，全面地反映了北京、上海、天津、重庆、广州、成都、武汉、郑州、西安等9个城市在承担国家中心城市建设使命方面的探索与实践，重点分析了当,前建设国家中心城市的主要任务和应关注解决的主要问题，展望了我国国家中心城市建设的前景。</w:t>
      </w:r>
    </w:p>
    <w:p>
      <w:pPr>
        <w:spacing w:line="360" w:lineRule="auto"/>
        <w:ind w:firstLine="480" w:firstLineChars="200"/>
        <w:rPr>
          <w:rFonts w:ascii="宋体" w:hAnsi="宋体"/>
          <w:szCs w:val="24"/>
        </w:rPr>
      </w:pPr>
      <w:r>
        <w:rPr>
          <w:rFonts w:hint="eastAsia" w:ascii="宋体" w:hAnsi="宋体"/>
          <w:szCs w:val="24"/>
        </w:rPr>
        <w:t>5月20日，我院举办《国家中心城市发展报告（2018）》创研会，这标志着国家中心城市建设蓝皮书研创工作正式启动。7月11日，我院组织召开通稿专题研讨会，布置落实了蓝皮书的通稿工作。9月25日，我院与社会科学文献出版社又在北京召开蓝皮书出版发布会。这部蓝皮书是我国第一部国家中心城市建设蓝皮书，对于高质量建设国家中心城市具有十分重要的理论指导意义，也是了解新时代我国推进新型城镇化战略新进展不可多得的力作。蓝皮书的出版发行，引起国内各界广泛关注，中国网、人民网等50多家媒体予以报道，确立了郑州在国家中心城市建设研究方面的领先位置，赢得各方赞誉和好评，有力提升了郑州师范学院在全国的知名度。</w:t>
      </w:r>
    </w:p>
    <w:p>
      <w:pPr>
        <w:pStyle w:val="4"/>
        <w:spacing w:before="0" w:after="0" w:line="360" w:lineRule="auto"/>
        <w:ind w:left="480"/>
        <w:rPr>
          <w:rFonts w:ascii="宋体" w:hAnsi="宋体"/>
          <w:sz w:val="24"/>
          <w:szCs w:val="24"/>
        </w:rPr>
      </w:pPr>
      <w:r>
        <w:rPr>
          <w:rFonts w:hint="eastAsia" w:ascii="宋体" w:hAnsi="宋体"/>
          <w:sz w:val="24"/>
          <w:szCs w:val="24"/>
        </w:rPr>
        <w:t>3.举行《国家中心城市建设报告（2018）》英文版新闻发布会</w:t>
      </w:r>
    </w:p>
    <w:p>
      <w:pPr>
        <w:spacing w:line="360" w:lineRule="auto"/>
        <w:ind w:firstLine="480" w:firstLineChars="200"/>
        <w:rPr>
          <w:rFonts w:ascii="宋体" w:hAnsi="宋体"/>
          <w:szCs w:val="24"/>
        </w:rPr>
      </w:pPr>
      <w:r>
        <w:rPr>
          <w:rFonts w:hint="eastAsia" w:ascii="宋体" w:hAnsi="宋体"/>
          <w:szCs w:val="24"/>
        </w:rPr>
        <w:t>为进一步向世界讲好中国城镇化故事，展现真实、立体、全面的中国，提高国家文化软实力，讲好新时代中国国家中心城市发展故事，推动这些城市扩大开放、高质量发展。12月28日，郑州市政府新闻办公室举行新闻发布会，郑州师范学院与社会科学文献出版社联合推出的《中国国家中心城市建设报告（2018）》英文版正式发布。我院党委书记赵健、校长孙先科、副校长蒋丽珠等领导亲自出席发布会并回答记者问题，郑州市政府新闻办公室、社会科学文献出版社有关领导也出席了发布会。会后，郑州日报头版报道并配发评论。报道称这部蓝皮书英文版的出版发行，不仅为国际社会</w:t>
      </w:r>
      <w:bookmarkStart w:id="262" w:name="baidusnap6"/>
      <w:bookmarkEnd w:id="262"/>
      <w:r>
        <w:rPr>
          <w:rFonts w:hint="eastAsia" w:ascii="宋体" w:hAnsi="宋体"/>
          <w:szCs w:val="24"/>
        </w:rPr>
        <w:t>了解中国城镇化发展进程及未来趋势提供一个重要窗口，为世界城市建设领域及学术界的相关研究提供一份重要参考，而且还使郑州师范学院在推出有国际影响力的研究成果方面，迈出了重要的一步。</w:t>
      </w:r>
    </w:p>
    <w:p>
      <w:pPr>
        <w:pStyle w:val="4"/>
        <w:spacing w:before="0" w:after="0" w:line="360" w:lineRule="auto"/>
        <w:ind w:left="480"/>
        <w:rPr>
          <w:rFonts w:ascii="宋体" w:hAnsi="宋体"/>
          <w:sz w:val="24"/>
          <w:szCs w:val="24"/>
        </w:rPr>
      </w:pPr>
      <w:r>
        <w:rPr>
          <w:rFonts w:hint="eastAsia" w:ascii="宋体" w:hAnsi="宋体"/>
          <w:sz w:val="24"/>
          <w:szCs w:val="24"/>
        </w:rPr>
        <w:t>4.全面启动郑州皮书系列撰写</w:t>
      </w:r>
    </w:p>
    <w:p>
      <w:pPr>
        <w:spacing w:line="360" w:lineRule="auto"/>
        <w:ind w:firstLine="480" w:firstLineChars="200"/>
        <w:rPr>
          <w:rFonts w:ascii="宋体" w:hAnsi="宋体"/>
          <w:szCs w:val="24"/>
        </w:rPr>
      </w:pPr>
      <w:r>
        <w:rPr>
          <w:rFonts w:hint="eastAsia" w:ascii="宋体" w:hAnsi="宋体"/>
          <w:szCs w:val="24"/>
        </w:rPr>
        <w:t>7月20日，我院组织召开郑州市皮书系列研创工作座谈会。会议将2019年确定为皮书系列启动年，先研创《郑州经济发展报告（2019）》、《郑州文化旅游发展报告（2019）》、《郑州法治与社会治理报告（2019）》三本蓝皮书，并确定了这三本蓝皮书的总体构想和框架结构。9、10月间，经社会科学文献出版社皮书编辑委员会严格评审，我院申报的这三本蓝皮书均获得准入。至此，郑州皮书系列研创启动工作准备就绪。2019年1月13日，我院又召开了郑州皮书系列（2019）创研推进会，具体部署落实研创工作。</w:t>
      </w:r>
    </w:p>
    <w:p>
      <w:pPr>
        <w:pStyle w:val="4"/>
        <w:spacing w:before="0" w:after="0" w:line="360" w:lineRule="auto"/>
        <w:ind w:left="480"/>
        <w:rPr>
          <w:rFonts w:ascii="宋体" w:hAnsi="宋体"/>
          <w:sz w:val="24"/>
          <w:szCs w:val="24"/>
        </w:rPr>
      </w:pPr>
      <w:r>
        <w:rPr>
          <w:rFonts w:hint="eastAsia" w:ascii="宋体" w:hAnsi="宋体"/>
          <w:sz w:val="24"/>
          <w:szCs w:val="24"/>
        </w:rPr>
        <w:t>5.多次参与承办重要学术会议</w:t>
      </w:r>
    </w:p>
    <w:p>
      <w:pPr>
        <w:spacing w:line="360" w:lineRule="auto"/>
        <w:ind w:firstLine="480" w:firstLineChars="200"/>
        <w:rPr>
          <w:rFonts w:ascii="宋体" w:hAnsi="宋体"/>
          <w:szCs w:val="24"/>
        </w:rPr>
      </w:pPr>
      <w:r>
        <w:rPr>
          <w:rFonts w:hint="eastAsia" w:ascii="宋体" w:hAnsi="宋体"/>
          <w:szCs w:val="24"/>
        </w:rPr>
        <w:t>在校领导的支持下、在校内各单位的关心和帮助下，研究院先后参与承办的重要学术会议主要有：3月31日，郑州师范学院国家中心城市研究院揭牌仪式暨首届国家中心城市建设高层论坛在郑州师范学院嵩山学堂隆重举行。5月20日，《国家中心城市发展报告（2018）》创研暨国家中心城市建设研讨会在我校东校区孵化基地路演大厅举行；7月11日，我院又组织召开通稿专题研讨会，布置落实了蓝皮书的通稿工作；9月25日，我院与社会科学文献出版社在北京召开蓝皮书出版发布会；12月28日，我院与社会科学文献出版社在郑州市政府新闻办公室举行英文版正式发布。7月20日，我院组织召开郑州市皮书系列研创工作座谈会；2019年1月13日，我院又召开了郑州皮书系列（2019）创研推进会，具体部署落实研创工作。此外，还于3月和6月，分别参与承办了在我校召开的郑州特色文化品牌建设学术研讨会、郑州建设国家中心城市--旅游发展研讨会。</w:t>
      </w:r>
    </w:p>
    <w:p>
      <w:pPr>
        <w:pStyle w:val="4"/>
        <w:spacing w:before="0" w:after="0" w:line="360" w:lineRule="auto"/>
        <w:ind w:left="480"/>
        <w:rPr>
          <w:rFonts w:ascii="宋体" w:hAnsi="宋体"/>
          <w:sz w:val="24"/>
          <w:szCs w:val="24"/>
        </w:rPr>
      </w:pPr>
      <w:r>
        <w:rPr>
          <w:rFonts w:hint="eastAsia" w:ascii="宋体" w:hAnsi="宋体"/>
          <w:sz w:val="24"/>
          <w:szCs w:val="24"/>
        </w:rPr>
        <w:t>6.参与撰写和发表了一批有分量有影响的理论文章</w:t>
      </w:r>
    </w:p>
    <w:p>
      <w:pPr>
        <w:spacing w:line="360" w:lineRule="auto"/>
        <w:ind w:firstLine="480" w:firstLineChars="200"/>
        <w:rPr>
          <w:rFonts w:ascii="宋体" w:hAnsi="宋体"/>
          <w:szCs w:val="24"/>
        </w:rPr>
      </w:pPr>
      <w:r>
        <w:rPr>
          <w:rFonts w:hint="eastAsia" w:ascii="宋体" w:hAnsi="宋体"/>
          <w:szCs w:val="24"/>
        </w:rPr>
        <w:t>省委十届六次全会暨省委工作会议于去年6月底召开后，我院专家闫德民、石玉等参与撰写《谱写新时代中原更加出彩新篇章——“两个高质量”的时代价值与实践意义》、《形势逼人挑战逼人使命逼人——实现“两个高质量”的基础、环境和条件》、《用新时代的眼光和标尺做牵引——实现“两个高质量”的目标、任务、路径和方法》三篇大文章，这三篇整版大文章在《河南日报》头版位置陆续推出，解读和宣传省委十届六次全会暨省委工作会议精神，受到省委、省政府有关领导同志的关注和赞许，在全省引起热烈反响。</w:t>
      </w:r>
    </w:p>
    <w:p>
      <w:pPr>
        <w:pStyle w:val="4"/>
        <w:spacing w:before="0" w:after="0" w:line="360" w:lineRule="auto"/>
        <w:ind w:left="480"/>
        <w:rPr>
          <w:rFonts w:ascii="宋体" w:hAnsi="宋体"/>
          <w:sz w:val="24"/>
          <w:szCs w:val="24"/>
        </w:rPr>
      </w:pPr>
      <w:r>
        <w:rPr>
          <w:rFonts w:hint="eastAsia" w:ascii="宋体" w:hAnsi="宋体"/>
          <w:sz w:val="24"/>
          <w:szCs w:val="24"/>
        </w:rPr>
        <w:t>7.入选首批河南高校高端智库联盟首批理事单位</w:t>
      </w:r>
    </w:p>
    <w:p>
      <w:pPr>
        <w:spacing w:line="360" w:lineRule="auto"/>
        <w:ind w:firstLine="480" w:firstLineChars="200"/>
        <w:rPr>
          <w:rFonts w:ascii="宋体" w:hAnsi="宋体"/>
          <w:szCs w:val="24"/>
        </w:rPr>
      </w:pPr>
      <w:r>
        <w:rPr>
          <w:rFonts w:hint="eastAsia" w:ascii="宋体" w:hAnsi="宋体"/>
          <w:szCs w:val="24"/>
        </w:rPr>
        <w:t>根据河南省教育厅办公室文件教办社科〔2018〕885号河南省教育厅办公室关于征集河南高校高端智库联盟会员单位的通知精神，我院领导高度重视，积极申报。河南省教育厅办公室文件教办社科〔2018〕941号河南省教育厅办公室关于举行河南高校高端智库联盟会议暨首届河南高校智库峰会的通知，郑州师范学院国家中心城市研究院入选首批河南高校高端智库联盟首批理事单位。</w:t>
      </w:r>
    </w:p>
    <w:p>
      <w:pPr>
        <w:pStyle w:val="4"/>
        <w:spacing w:before="0" w:after="0" w:line="360" w:lineRule="auto"/>
        <w:ind w:left="480"/>
        <w:rPr>
          <w:rFonts w:ascii="宋体" w:hAnsi="宋体"/>
          <w:sz w:val="24"/>
          <w:szCs w:val="24"/>
        </w:rPr>
      </w:pPr>
      <w:r>
        <w:rPr>
          <w:rFonts w:hint="eastAsia" w:ascii="宋体" w:hAnsi="宋体"/>
          <w:sz w:val="24"/>
          <w:szCs w:val="24"/>
        </w:rPr>
        <w:t>（二）人才及管理队伍建设推进</w:t>
      </w:r>
    </w:p>
    <w:p>
      <w:pPr>
        <w:spacing w:line="360" w:lineRule="auto"/>
        <w:ind w:firstLine="480" w:firstLineChars="200"/>
        <w:rPr>
          <w:rFonts w:ascii="宋体" w:hAnsi="宋体"/>
          <w:szCs w:val="24"/>
        </w:rPr>
      </w:pPr>
      <w:r>
        <w:rPr>
          <w:rFonts w:hint="eastAsia" w:ascii="宋体" w:hAnsi="宋体"/>
          <w:szCs w:val="24"/>
        </w:rPr>
        <w:t>通过公开招聘，专业引进，聘请中科院研究员陈耀为研究院院长；全职引进、柔性引进高层次专家8人，目前研究院研究人员已达16人。</w:t>
      </w:r>
    </w:p>
    <w:p>
      <w:pPr>
        <w:pStyle w:val="4"/>
        <w:spacing w:before="0" w:after="0" w:line="360" w:lineRule="auto"/>
        <w:ind w:left="480"/>
        <w:rPr>
          <w:rFonts w:ascii="宋体" w:hAnsi="宋体"/>
          <w:sz w:val="24"/>
          <w:szCs w:val="24"/>
        </w:rPr>
      </w:pPr>
      <w:r>
        <w:rPr>
          <w:rFonts w:hint="eastAsia" w:ascii="宋体" w:hAnsi="宋体"/>
          <w:sz w:val="24"/>
          <w:szCs w:val="24"/>
        </w:rPr>
        <w:t>（三）形成信息平台建设</w:t>
      </w:r>
    </w:p>
    <w:p>
      <w:pPr>
        <w:pStyle w:val="4"/>
        <w:spacing w:before="0" w:after="0" w:line="360" w:lineRule="auto"/>
        <w:ind w:left="480"/>
        <w:rPr>
          <w:rFonts w:ascii="宋体" w:hAnsi="宋体"/>
          <w:sz w:val="24"/>
          <w:szCs w:val="24"/>
        </w:rPr>
      </w:pPr>
      <w:r>
        <w:rPr>
          <w:rFonts w:hint="eastAsia" w:ascii="宋体" w:hAnsi="宋体"/>
          <w:sz w:val="24"/>
          <w:szCs w:val="24"/>
        </w:rPr>
        <w:t>1.编发出版内刊《国家中心城市研究》</w:t>
      </w:r>
    </w:p>
    <w:p>
      <w:pPr>
        <w:spacing w:line="360" w:lineRule="auto"/>
        <w:ind w:firstLine="480" w:firstLineChars="200"/>
        <w:rPr>
          <w:rFonts w:ascii="宋体" w:hAnsi="宋体"/>
          <w:szCs w:val="24"/>
        </w:rPr>
      </w:pPr>
      <w:r>
        <w:rPr>
          <w:rFonts w:hint="eastAsia" w:ascii="宋体" w:hAnsi="宋体"/>
          <w:szCs w:val="24"/>
        </w:rPr>
        <w:t>《国家中心城市研究》是国家中心城市研究院的内部刊物之一，定期刊发国家中心城市建设的最新动态与专家观点。至今已印发6期，分别报送给郑州市委、郑州市政府、郑州市政协、郑州市人大以及郑州市有关局委和领域内专家。</w:t>
      </w:r>
    </w:p>
    <w:p>
      <w:pPr>
        <w:pStyle w:val="4"/>
        <w:spacing w:before="0" w:after="0" w:line="360" w:lineRule="auto"/>
        <w:ind w:left="480"/>
        <w:rPr>
          <w:rFonts w:ascii="宋体" w:hAnsi="宋体"/>
          <w:sz w:val="24"/>
          <w:szCs w:val="24"/>
        </w:rPr>
      </w:pPr>
      <w:r>
        <w:rPr>
          <w:rFonts w:hint="eastAsia" w:ascii="宋体" w:hAnsi="宋体"/>
          <w:sz w:val="24"/>
          <w:szCs w:val="24"/>
        </w:rPr>
        <w:t>2.编发推出了《智库简讯》</w:t>
      </w:r>
    </w:p>
    <w:p>
      <w:pPr>
        <w:spacing w:line="360" w:lineRule="auto"/>
        <w:ind w:firstLine="480" w:firstLineChars="200"/>
        <w:rPr>
          <w:rFonts w:ascii="宋体" w:hAnsi="宋体"/>
          <w:szCs w:val="24"/>
        </w:rPr>
      </w:pPr>
      <w:r>
        <w:rPr>
          <w:rFonts w:hint="eastAsia" w:ascii="宋体" w:hAnsi="宋体"/>
          <w:szCs w:val="24"/>
        </w:rPr>
        <w:t>《智库简讯》是国家中心城市研究院编撰并出版的内部刊物，主要分为本院动态中心城市建设两大块内容，至今已印发7期，分别报送给郑州市委、郑州市政府、郑州市政协、郑州市人大以及郑州市有关局委和领域内专家。</w:t>
      </w:r>
    </w:p>
    <w:p>
      <w:pPr>
        <w:pStyle w:val="4"/>
        <w:spacing w:before="0" w:after="0" w:line="360" w:lineRule="auto"/>
        <w:ind w:left="480"/>
        <w:rPr>
          <w:rFonts w:ascii="宋体" w:hAnsi="宋体"/>
          <w:sz w:val="24"/>
          <w:szCs w:val="24"/>
        </w:rPr>
      </w:pPr>
      <w:r>
        <w:rPr>
          <w:rFonts w:hint="eastAsia" w:ascii="宋体" w:hAnsi="宋体"/>
          <w:sz w:val="24"/>
          <w:szCs w:val="24"/>
        </w:rPr>
        <w:t>3.运行微信公众号</w:t>
      </w:r>
    </w:p>
    <w:p>
      <w:pPr>
        <w:spacing w:line="360" w:lineRule="auto"/>
        <w:ind w:firstLine="480" w:firstLineChars="200"/>
        <w:rPr>
          <w:rFonts w:ascii="宋体" w:hAnsi="宋体"/>
          <w:szCs w:val="24"/>
        </w:rPr>
      </w:pPr>
      <w:r>
        <w:rPr>
          <w:rFonts w:hint="eastAsia" w:ascii="宋体" w:hAnsi="宋体"/>
          <w:szCs w:val="24"/>
        </w:rPr>
        <w:t>微信公众号是自媒体时代的重要媒体性行为活动载体和信息平台，它能够在保证低成本运营的同时发挥重要的对外宣传和联络作用，是进一步提升研究院以及学校的影响力的重要手段。研究院按照学校要求建设开发了微信公众号，目前公众号“郑州国家中心城市研究院”已成功运营，不定期更新研究院动态以及与国家中心城市建设、高校智库发展相关的重要新闻。</w:t>
      </w:r>
    </w:p>
    <w:p>
      <w:pPr>
        <w:pStyle w:val="4"/>
        <w:spacing w:before="0" w:after="0" w:line="360" w:lineRule="auto"/>
        <w:ind w:left="480"/>
        <w:rPr>
          <w:rFonts w:ascii="宋体" w:hAnsi="宋体"/>
          <w:sz w:val="24"/>
          <w:szCs w:val="24"/>
        </w:rPr>
      </w:pPr>
      <w:r>
        <w:rPr>
          <w:rFonts w:hint="eastAsia" w:ascii="宋体" w:hAnsi="宋体"/>
          <w:sz w:val="24"/>
          <w:szCs w:val="24"/>
        </w:rPr>
        <w:t>三、研究院近期设想规划</w:t>
      </w:r>
    </w:p>
    <w:p>
      <w:pPr>
        <w:spacing w:line="360" w:lineRule="auto"/>
        <w:ind w:firstLine="480" w:firstLineChars="200"/>
        <w:rPr>
          <w:rFonts w:ascii="宋体" w:hAnsi="宋体"/>
          <w:szCs w:val="24"/>
        </w:rPr>
      </w:pPr>
      <w:r>
        <w:rPr>
          <w:rFonts w:hint="eastAsia" w:ascii="宋体" w:hAnsi="宋体"/>
          <w:szCs w:val="24"/>
        </w:rPr>
        <w:t>根据学校为研究院明确的“开展对策研究，服务政府决策”使命任务，以及学校为研究院确定的“打造国家中心城市研究领域最具权威性和话语权的知名智库”发展目标，我们设想再用两年时间，也就是到2020年，实现下列几个层面的突破。</w:t>
      </w:r>
    </w:p>
    <w:p>
      <w:pPr>
        <w:spacing w:line="360" w:lineRule="auto"/>
        <w:ind w:firstLine="480" w:firstLineChars="200"/>
        <w:rPr>
          <w:rFonts w:ascii="宋体" w:hAnsi="宋体"/>
          <w:szCs w:val="24"/>
        </w:rPr>
      </w:pPr>
      <w:r>
        <w:rPr>
          <w:rFonts w:hint="eastAsia" w:ascii="宋体" w:hAnsi="宋体"/>
          <w:szCs w:val="24"/>
        </w:rPr>
        <w:t>一是研究郑州、服务郑州方面实现突破。把研究郑州作为重中之重，紧紧围绕郑州经济社会发展特别是郑州国家中心城市建设中的难点、热点问题，开展全局性、战略性、前瞻性对策研究，以高质量的智库成果为市委市政府决策提供理论支撑和咨询服务，把研究院建设成为市委市政府信得过、用得上、离不开的高端王牌智库。</w:t>
      </w:r>
    </w:p>
    <w:p>
      <w:pPr>
        <w:spacing w:line="360" w:lineRule="auto"/>
        <w:ind w:firstLine="480" w:firstLineChars="200"/>
        <w:rPr>
          <w:rFonts w:ascii="宋体" w:hAnsi="宋体"/>
          <w:szCs w:val="24"/>
        </w:rPr>
      </w:pPr>
      <w:r>
        <w:rPr>
          <w:rFonts w:hint="eastAsia" w:ascii="宋体" w:hAnsi="宋体"/>
          <w:szCs w:val="24"/>
        </w:rPr>
        <w:t>二是带动学校应用学科发展方面实现突破。以蓝皮书创研为契机，吸纳经济管理学院、地理与旅游学院、传播学院、文学院、政治与公共管理学院等有专业基础、有兴趣和意愿的老师深度参与皮书创研工作，在实战中增加对经济社会发展实际情况的了解，提高应用对策研究的能力，带动学校学科发展和师资队伍建设。</w:t>
      </w:r>
    </w:p>
    <w:p>
      <w:pPr>
        <w:spacing w:line="360" w:lineRule="auto"/>
        <w:ind w:firstLine="480" w:firstLineChars="200"/>
        <w:rPr>
          <w:rFonts w:ascii="宋体" w:hAnsi="宋体"/>
          <w:szCs w:val="24"/>
        </w:rPr>
      </w:pPr>
      <w:r>
        <w:rPr>
          <w:rFonts w:hint="eastAsia" w:ascii="宋体" w:hAnsi="宋体"/>
          <w:szCs w:val="24"/>
        </w:rPr>
        <w:t>三是研究国家中心城市建设、扩大影响力方面实现突破。通过举办国家中心城市建设高峰论坛、研创国家中心城市建设蓝皮书、发表其它有分量的智库成果，确立研究院在全国国家中心城市建设研究方面的话语权和核心地位，把研究院打造成为全国公认的国家中心城市建设研究基地。</w:t>
      </w:r>
    </w:p>
    <w:p>
      <w:pPr>
        <w:spacing w:line="360" w:lineRule="auto"/>
        <w:ind w:firstLine="480" w:firstLineChars="200"/>
        <w:rPr>
          <w:rFonts w:ascii="宋体" w:hAnsi="宋体"/>
          <w:szCs w:val="24"/>
        </w:rPr>
      </w:pPr>
      <w:r>
        <w:rPr>
          <w:rFonts w:hint="eastAsia" w:ascii="宋体" w:hAnsi="宋体"/>
          <w:szCs w:val="24"/>
        </w:rPr>
        <w:t>四是第三方评估方面实现突破。经过各方面努力，争取入选中国智库索引（CTTI）来源智库（南京大学中国智库研究与评价中心），使研究院作为高端研究智库的地位获得社会认可，也就是全国公认的高端智库。</w:t>
      </w:r>
    </w:p>
    <w:p>
      <w:pPr>
        <w:pStyle w:val="4"/>
        <w:spacing w:before="0" w:after="0" w:line="360" w:lineRule="auto"/>
        <w:ind w:left="480"/>
        <w:rPr>
          <w:rFonts w:ascii="宋体" w:hAnsi="宋体"/>
          <w:sz w:val="24"/>
          <w:szCs w:val="24"/>
        </w:rPr>
      </w:pPr>
      <w:r>
        <w:rPr>
          <w:rFonts w:hint="eastAsia" w:ascii="宋体" w:hAnsi="宋体"/>
          <w:sz w:val="24"/>
          <w:szCs w:val="24"/>
        </w:rPr>
        <w:t>四、2019年工作计划</w:t>
      </w:r>
    </w:p>
    <w:p>
      <w:pPr>
        <w:spacing w:line="360" w:lineRule="auto"/>
        <w:ind w:firstLine="480" w:firstLineChars="200"/>
        <w:rPr>
          <w:rFonts w:ascii="宋体" w:hAnsi="宋体"/>
          <w:szCs w:val="24"/>
        </w:rPr>
      </w:pPr>
      <w:r>
        <w:rPr>
          <w:rFonts w:hint="eastAsia" w:ascii="宋体" w:hAnsi="宋体"/>
          <w:szCs w:val="24"/>
        </w:rPr>
        <w:t>2019年学校计划拨付200万经费预算，支持研究院工作。我院将继续以党的十九大精神为指引，以全面贯彻落实学校“十三五”事业发展规划为主线。做到以下几点：</w:t>
      </w:r>
    </w:p>
    <w:p>
      <w:pPr>
        <w:pStyle w:val="4"/>
        <w:spacing w:before="0" w:after="0" w:line="360" w:lineRule="auto"/>
        <w:ind w:left="480"/>
        <w:rPr>
          <w:rFonts w:ascii="宋体" w:hAnsi="宋体"/>
          <w:sz w:val="24"/>
          <w:szCs w:val="24"/>
        </w:rPr>
      </w:pPr>
      <w:r>
        <w:rPr>
          <w:rFonts w:hint="eastAsia" w:ascii="宋体" w:hAnsi="宋体"/>
          <w:sz w:val="24"/>
          <w:szCs w:val="24"/>
        </w:rPr>
        <w:t>（一）着力提升智库建设水平</w:t>
      </w:r>
    </w:p>
    <w:p>
      <w:pPr>
        <w:spacing w:line="360" w:lineRule="auto"/>
        <w:ind w:firstLine="480" w:firstLineChars="200"/>
        <w:rPr>
          <w:rFonts w:ascii="宋体" w:hAnsi="宋体"/>
          <w:szCs w:val="24"/>
        </w:rPr>
      </w:pPr>
      <w:r>
        <w:rPr>
          <w:rFonts w:hint="eastAsia" w:ascii="宋体" w:hAnsi="宋体"/>
          <w:szCs w:val="24"/>
        </w:rPr>
        <w:t>1.总结提炼郑州建设国家中心城市的意见，编纂并出版郑州皮书系列，为郑州建设国家中心城市提供参考和借鉴。</w:t>
      </w:r>
    </w:p>
    <w:p>
      <w:pPr>
        <w:spacing w:line="360" w:lineRule="auto"/>
        <w:ind w:firstLine="480" w:firstLineChars="200"/>
        <w:rPr>
          <w:rFonts w:ascii="宋体" w:hAnsi="宋体"/>
          <w:szCs w:val="24"/>
        </w:rPr>
      </w:pPr>
      <w:r>
        <w:rPr>
          <w:rFonts w:hint="eastAsia" w:ascii="宋体" w:hAnsi="宋体"/>
          <w:szCs w:val="24"/>
        </w:rPr>
        <w:t>2.积极落实国家、省市、学校主要领导批示精神，为推动具体工作提供智力支撑并提出一批建设性、切实管用的政策建议。</w:t>
      </w:r>
    </w:p>
    <w:p>
      <w:pPr>
        <w:spacing w:line="360" w:lineRule="auto"/>
        <w:ind w:firstLine="480" w:firstLineChars="200"/>
        <w:rPr>
          <w:rFonts w:ascii="宋体" w:hAnsi="宋体"/>
          <w:szCs w:val="24"/>
        </w:rPr>
      </w:pPr>
      <w:r>
        <w:rPr>
          <w:rFonts w:hint="eastAsia" w:ascii="宋体" w:hAnsi="宋体"/>
          <w:szCs w:val="24"/>
        </w:rPr>
        <w:t>3.围绕市委市政府重大决策，围绕目前的热点问题，以解决郑州建设国家中心城市发展面临的重大战略问题和实际问题为目标，开展前瞻性、储备性重大课题合作研究。</w:t>
      </w:r>
    </w:p>
    <w:p>
      <w:pPr>
        <w:spacing w:line="360" w:lineRule="auto"/>
        <w:ind w:firstLine="480" w:firstLineChars="200"/>
        <w:rPr>
          <w:rFonts w:ascii="宋体" w:hAnsi="宋体"/>
          <w:szCs w:val="24"/>
        </w:rPr>
      </w:pPr>
      <w:r>
        <w:rPr>
          <w:rFonts w:hint="eastAsia" w:ascii="宋体" w:hAnsi="宋体"/>
          <w:szCs w:val="24"/>
        </w:rPr>
        <w:t>4.与有关部门对接，以目前郑州建设国家中心城市面临的实际问题为出发点，提高调研水平，完成迫切需要解决的课题。</w:t>
      </w:r>
    </w:p>
    <w:p>
      <w:pPr>
        <w:spacing w:line="360" w:lineRule="auto"/>
        <w:ind w:firstLine="480" w:firstLineChars="200"/>
        <w:rPr>
          <w:rFonts w:ascii="宋体" w:hAnsi="宋体"/>
          <w:szCs w:val="24"/>
        </w:rPr>
      </w:pPr>
      <w:r>
        <w:rPr>
          <w:rFonts w:hint="eastAsia" w:ascii="宋体" w:hAnsi="宋体"/>
          <w:szCs w:val="24"/>
        </w:rPr>
        <w:t>5.举办第二届国家中心城市建设高层论坛。</w:t>
      </w:r>
    </w:p>
    <w:p>
      <w:pPr>
        <w:spacing w:line="360" w:lineRule="auto"/>
        <w:ind w:firstLine="480" w:firstLineChars="200"/>
        <w:rPr>
          <w:rFonts w:ascii="宋体" w:hAnsi="宋体"/>
          <w:szCs w:val="24"/>
        </w:rPr>
      </w:pPr>
      <w:r>
        <w:rPr>
          <w:rFonts w:hint="eastAsia" w:ascii="宋体" w:hAnsi="宋体"/>
          <w:szCs w:val="24"/>
        </w:rPr>
        <w:t>6.启动编纂《国家中心城市建设报告（2019）》蓝皮书。</w:t>
      </w:r>
    </w:p>
    <w:p>
      <w:pPr>
        <w:pStyle w:val="4"/>
        <w:spacing w:before="0" w:after="0" w:line="360" w:lineRule="auto"/>
        <w:ind w:left="480"/>
        <w:rPr>
          <w:rFonts w:ascii="宋体" w:hAnsi="宋体"/>
          <w:sz w:val="24"/>
          <w:szCs w:val="24"/>
        </w:rPr>
      </w:pPr>
      <w:r>
        <w:rPr>
          <w:rFonts w:hint="eastAsia" w:ascii="宋体" w:hAnsi="宋体"/>
          <w:sz w:val="24"/>
          <w:szCs w:val="24"/>
        </w:rPr>
        <w:t>（二）优化信息共享平台</w:t>
      </w:r>
    </w:p>
    <w:p>
      <w:pPr>
        <w:spacing w:line="360" w:lineRule="auto"/>
        <w:ind w:firstLine="480" w:firstLineChars="200"/>
        <w:rPr>
          <w:rFonts w:ascii="宋体" w:hAnsi="宋体"/>
          <w:szCs w:val="24"/>
        </w:rPr>
      </w:pPr>
      <w:r>
        <w:rPr>
          <w:rFonts w:hint="eastAsia" w:ascii="宋体" w:hAnsi="宋体"/>
          <w:szCs w:val="24"/>
        </w:rPr>
        <w:t>在研究院内刊和微信公众号等现有成果的基础上，一是按照学校要求建设研究院网站，成功运作后，可以发挥重要的对外宣传和联络工作，进一步提升了研究院以及学校的影响力。二是建立政策研究数据库及信息收集系统，探索科学的数据管理方法，为研究院建设提供强力的文献信息支撑。　</w:t>
      </w:r>
    </w:p>
    <w:p>
      <w:pPr>
        <w:pStyle w:val="4"/>
        <w:spacing w:before="0" w:after="0" w:line="360" w:lineRule="auto"/>
        <w:ind w:left="480"/>
        <w:rPr>
          <w:rFonts w:ascii="宋体" w:hAnsi="宋体"/>
          <w:sz w:val="24"/>
          <w:szCs w:val="24"/>
        </w:rPr>
      </w:pPr>
      <w:r>
        <w:rPr>
          <w:rFonts w:hint="eastAsia" w:ascii="宋体" w:hAnsi="宋体"/>
          <w:sz w:val="24"/>
          <w:szCs w:val="24"/>
        </w:rPr>
        <w:t>（三）加快推进研究院人才引进和管理队伍建设</w:t>
      </w:r>
    </w:p>
    <w:p>
      <w:pPr>
        <w:spacing w:line="360" w:lineRule="auto"/>
        <w:ind w:firstLine="480" w:firstLineChars="200"/>
        <w:rPr>
          <w:rFonts w:ascii="宋体" w:hAnsi="宋体"/>
          <w:szCs w:val="24"/>
        </w:rPr>
      </w:pPr>
      <w:r>
        <w:rPr>
          <w:rFonts w:hint="eastAsia" w:ascii="宋体" w:hAnsi="宋体"/>
          <w:szCs w:val="24"/>
        </w:rPr>
        <w:t>1.通过公开招聘等方式，引进全职人员和和柔性引进人员若干名。</w:t>
      </w:r>
    </w:p>
    <w:p>
      <w:pPr>
        <w:spacing w:line="360" w:lineRule="auto"/>
        <w:ind w:firstLine="480" w:firstLineChars="200"/>
        <w:rPr>
          <w:rFonts w:ascii="宋体" w:hAnsi="宋体"/>
          <w:szCs w:val="24"/>
        </w:rPr>
      </w:pPr>
      <w:r>
        <w:rPr>
          <w:rFonts w:hint="eastAsia" w:ascii="宋体" w:hAnsi="宋体"/>
          <w:szCs w:val="24"/>
        </w:rPr>
        <w:t>2.与有关部门沟通尽快落实研究院岗位设置及人员问题，并落实研究院人员相关待遇问题，为研究院今后的发展提供有力的保障措施支撑。</w:t>
      </w:r>
    </w:p>
    <w:p>
      <w:pPr>
        <w:pStyle w:val="4"/>
        <w:spacing w:before="0" w:after="0" w:line="360" w:lineRule="auto"/>
        <w:ind w:left="480"/>
        <w:rPr>
          <w:rFonts w:ascii="宋体" w:hAnsi="宋体"/>
          <w:sz w:val="24"/>
          <w:szCs w:val="24"/>
        </w:rPr>
      </w:pPr>
      <w:r>
        <w:rPr>
          <w:rFonts w:hint="eastAsia" w:ascii="宋体" w:hAnsi="宋体"/>
          <w:sz w:val="24"/>
          <w:szCs w:val="24"/>
        </w:rPr>
        <w:t>（四）探索内部管理办法及奖励机制</w:t>
      </w:r>
    </w:p>
    <w:p>
      <w:pPr>
        <w:spacing w:line="360" w:lineRule="auto"/>
        <w:ind w:firstLine="480" w:firstLineChars="200"/>
        <w:rPr>
          <w:rFonts w:ascii="宋体" w:hAnsi="宋体"/>
          <w:szCs w:val="24"/>
        </w:rPr>
      </w:pPr>
      <w:r>
        <w:rPr>
          <w:rFonts w:hint="eastAsia" w:ascii="宋体" w:hAnsi="宋体"/>
          <w:szCs w:val="24"/>
        </w:rPr>
        <w:t>探索并形成一套研究院内部管理办法及课题研究和科研成果的激励机制，鼓励课题合作团队高效产出研成果，为郑州建设国家中心城市出谋划策。强与知名智库合作，集聚各方智力资源，为我校重大决策提供智力支持。建设专家库，根据专家类别、级别、层次对专家进行管理，并建立专家的动态联系，挖掘发现一批专业水平高、政策建议能力强的专家，服务我院政策咨询工作。</w:t>
      </w:r>
    </w:p>
    <w:p>
      <w:pPr>
        <w:pStyle w:val="4"/>
        <w:spacing w:before="0" w:after="0" w:line="360" w:lineRule="auto"/>
        <w:ind w:left="480"/>
        <w:rPr>
          <w:rFonts w:ascii="宋体" w:hAnsi="宋体"/>
          <w:sz w:val="24"/>
          <w:szCs w:val="24"/>
        </w:rPr>
      </w:pPr>
      <w:r>
        <w:rPr>
          <w:rFonts w:hint="eastAsia" w:ascii="宋体" w:hAnsi="宋体"/>
          <w:sz w:val="24"/>
          <w:szCs w:val="24"/>
        </w:rPr>
        <w:t>（五）更加突出前瞻性、战略性、对策性研究</w:t>
      </w:r>
    </w:p>
    <w:p>
      <w:pPr>
        <w:spacing w:line="360" w:lineRule="auto"/>
        <w:ind w:firstLine="480" w:firstLineChars="200"/>
        <w:rPr>
          <w:rFonts w:ascii="宋体" w:hAnsi="宋体"/>
          <w:szCs w:val="24"/>
        </w:rPr>
      </w:pPr>
      <w:r>
        <w:rPr>
          <w:rFonts w:hint="eastAsia" w:ascii="宋体" w:hAnsi="宋体"/>
          <w:szCs w:val="24"/>
        </w:rPr>
        <w:t>认真落实上级领导批示，紧紧围绕目前的热点问题，以解决郑州建设国家中心城市发展面临的重大战略问题和实际问题为目标，探索建立课题研究激励机制，奖励优质课题合作团队。进一步提高调研水平，高质量完成上级领导交办，社会关注度高，迫切需要解决的课题。</w:t>
      </w:r>
    </w:p>
    <w:p>
      <w:pPr>
        <w:spacing w:line="360" w:lineRule="auto"/>
        <w:rPr>
          <w:rFonts w:ascii="宋体" w:hAnsi="宋体"/>
          <w:szCs w:val="24"/>
        </w:rPr>
        <w:sectPr>
          <w:pgSz w:w="11906" w:h="16838"/>
          <w:pgMar w:top="1440" w:right="1800" w:bottom="1440" w:left="1800" w:header="851" w:footer="992" w:gutter="0"/>
          <w:pgNumType w:fmt="decimal"/>
          <w:cols w:space="425" w:num="1"/>
          <w:docGrid w:type="lines" w:linePitch="312" w:charSpace="0"/>
        </w:sectPr>
      </w:pPr>
      <w:r>
        <w:rPr>
          <w:rFonts w:hint="eastAsia" w:ascii="宋体" w:hAnsi="宋体"/>
          <w:szCs w:val="24"/>
        </w:rPr>
        <w:t>在新的一年，国家中心城市研究院在省教育厅的领导和支持下，在高校高端智库联盟的带动下，必将再接再厉，坚持国际视野，立足中国国情，开展全局性、战略性、前瞻性研究，把国家中心城市研究院打造成全国国家中心城市研究领域最具权威性和话语权的知名智库。</w:t>
      </w:r>
    </w:p>
    <w:p>
      <w:pPr>
        <w:pStyle w:val="2"/>
        <w:bidi w:val="0"/>
        <w:jc w:val="center"/>
        <w:rPr>
          <w:rFonts w:hint="eastAsia" w:ascii="黑体" w:hAnsi="黑体" w:eastAsia="黑体" w:cs="黑体"/>
          <w:sz w:val="32"/>
          <w:szCs w:val="32"/>
          <w:lang w:val="en-US" w:eastAsia="zh-CN"/>
        </w:rPr>
      </w:pPr>
      <w:bookmarkStart w:id="263" w:name="_Toc10964"/>
      <w:bookmarkStart w:id="264" w:name="_Toc31522"/>
      <w:bookmarkStart w:id="265" w:name="_Toc2949733"/>
      <w:bookmarkStart w:id="266" w:name="_Toc28803"/>
      <w:bookmarkStart w:id="267" w:name="_Toc15348"/>
      <w:r>
        <w:rPr>
          <w:rFonts w:hint="eastAsia" w:ascii="黑体" w:hAnsi="黑体" w:eastAsia="黑体" w:cs="黑体"/>
          <w:sz w:val="32"/>
          <w:szCs w:val="32"/>
          <w:lang w:val="en-US" w:eastAsia="zh-CN"/>
        </w:rPr>
        <w:t>郑州大学体育学院运动与健康研究中心</w:t>
      </w:r>
      <w:bookmarkEnd w:id="263"/>
      <w:bookmarkEnd w:id="264"/>
      <w:bookmarkEnd w:id="265"/>
      <w:bookmarkEnd w:id="266"/>
      <w:bookmarkEnd w:id="267"/>
    </w:p>
    <w:p>
      <w:pPr>
        <w:spacing w:line="360" w:lineRule="auto"/>
        <w:ind w:firstLine="480" w:firstLineChars="200"/>
        <w:rPr>
          <w:rFonts w:ascii="宋体" w:hAnsi="宋体"/>
          <w:szCs w:val="24"/>
        </w:rPr>
      </w:pPr>
      <w:r>
        <w:rPr>
          <w:rFonts w:hint="eastAsia" w:ascii="宋体" w:hAnsi="宋体"/>
          <w:szCs w:val="24"/>
        </w:rPr>
        <w:t>郑州大学体育学院运动与健康研究中心是在学校原有的运动心理研究中心、体育产业研究中心、全民健身研究中心、老年体育研究中心等学术团队基础上建立起来的体育学科综合学术平台。一年来在省教育厅、省体育局的大力支持下，在科学研究、服务社会、文化传承等方面做了一系列工作，现总结汇报如下：</w:t>
      </w:r>
    </w:p>
    <w:p>
      <w:pPr>
        <w:pStyle w:val="4"/>
        <w:spacing w:before="0" w:after="0" w:line="360" w:lineRule="auto"/>
        <w:ind w:left="480"/>
        <w:rPr>
          <w:rFonts w:ascii="宋体" w:hAnsi="宋体"/>
          <w:sz w:val="24"/>
          <w:szCs w:val="24"/>
        </w:rPr>
      </w:pPr>
      <w:r>
        <w:rPr>
          <w:rFonts w:hint="eastAsia" w:ascii="宋体" w:hAnsi="宋体"/>
          <w:sz w:val="24"/>
          <w:szCs w:val="24"/>
        </w:rPr>
        <w:t>一、以科学研究和社会服务为重点，持续做好各项工作</w:t>
      </w:r>
    </w:p>
    <w:p>
      <w:pPr>
        <w:pStyle w:val="4"/>
        <w:spacing w:before="0" w:after="0" w:line="360" w:lineRule="auto"/>
        <w:ind w:left="480"/>
        <w:rPr>
          <w:rFonts w:ascii="宋体" w:hAnsi="宋体"/>
          <w:sz w:val="24"/>
          <w:szCs w:val="24"/>
        </w:rPr>
      </w:pPr>
      <w:r>
        <w:rPr>
          <w:rFonts w:hint="eastAsia" w:ascii="宋体" w:hAnsi="宋体"/>
          <w:sz w:val="24"/>
          <w:szCs w:val="24"/>
        </w:rPr>
        <w:t>（一）提升学院研究中心规格，整合多方资源，形成研究合力</w:t>
      </w:r>
    </w:p>
    <w:p>
      <w:pPr>
        <w:spacing w:line="360" w:lineRule="auto"/>
        <w:ind w:firstLine="480" w:firstLineChars="200"/>
        <w:rPr>
          <w:rFonts w:ascii="宋体" w:hAnsi="宋体"/>
          <w:szCs w:val="24"/>
        </w:rPr>
      </w:pPr>
      <w:r>
        <w:rPr>
          <w:rFonts w:hint="eastAsia" w:ascii="宋体" w:hAnsi="宋体"/>
          <w:szCs w:val="24"/>
        </w:rPr>
        <w:t>学院领导高度重视智库建设，跨部门、跨学科，并吸纳国内外研究资源，在原有的几个院级研究中心基础上，成立了河南省运动心理研究中心（河南省体育局审批）、河南省体育产业研究中心（河南省体育局审批）、河南省全民健身研究中心（河南省体育局审批）、河南省老年体育研究中心（河南体育局审批），建立了运动与健康高端智库平台，形成了研究合力。</w:t>
      </w:r>
    </w:p>
    <w:p>
      <w:pPr>
        <w:pStyle w:val="4"/>
        <w:spacing w:before="0" w:after="0" w:line="360" w:lineRule="auto"/>
        <w:ind w:left="480"/>
        <w:rPr>
          <w:rFonts w:ascii="宋体" w:hAnsi="宋体"/>
          <w:sz w:val="24"/>
          <w:szCs w:val="24"/>
        </w:rPr>
      </w:pPr>
      <w:r>
        <w:rPr>
          <w:rFonts w:hint="eastAsia" w:ascii="宋体" w:hAnsi="宋体"/>
          <w:sz w:val="24"/>
          <w:szCs w:val="24"/>
        </w:rPr>
        <w:t>（二）以学术研究和应用转化为抓手，持续做好科学研究工作</w:t>
      </w:r>
    </w:p>
    <w:p>
      <w:pPr>
        <w:spacing w:line="360" w:lineRule="auto"/>
        <w:ind w:firstLine="480" w:firstLineChars="200"/>
        <w:rPr>
          <w:rFonts w:ascii="宋体" w:hAnsi="宋体"/>
          <w:szCs w:val="24"/>
        </w:rPr>
      </w:pPr>
      <w:r>
        <w:rPr>
          <w:rFonts w:hint="eastAsia" w:ascii="宋体" w:hAnsi="宋体"/>
          <w:szCs w:val="24"/>
        </w:rPr>
        <w:t>1、科研项目：获批国家社科项目1项，省级项目3项，同时继续做好3项国家社科和5项省级项目的研究工作。</w:t>
      </w:r>
    </w:p>
    <w:p>
      <w:pPr>
        <w:spacing w:line="360" w:lineRule="auto"/>
        <w:ind w:firstLine="480" w:firstLineChars="200"/>
        <w:rPr>
          <w:rFonts w:ascii="宋体" w:hAnsi="宋体"/>
          <w:szCs w:val="24"/>
        </w:rPr>
      </w:pPr>
      <w:r>
        <w:rPr>
          <w:rFonts w:hint="eastAsia" w:ascii="宋体" w:hAnsi="宋体"/>
          <w:szCs w:val="24"/>
        </w:rPr>
        <w:t>2、论文论著：在《北京体育大学学报》、《体育学刊》等核心期刊发表学术论文15篇；出版《多维视角下优秀运动员心理健康的实证研究》（人民体育出版社）、《太极冠军演练图谱二十四式太极拳》等著作 5部。</w:t>
      </w:r>
    </w:p>
    <w:p>
      <w:pPr>
        <w:spacing w:line="360" w:lineRule="auto"/>
        <w:ind w:firstLine="480" w:firstLineChars="200"/>
        <w:rPr>
          <w:rFonts w:ascii="宋体" w:hAnsi="宋体"/>
          <w:szCs w:val="24"/>
        </w:rPr>
      </w:pPr>
      <w:r>
        <w:rPr>
          <w:rFonts w:ascii="宋体" w:hAnsi="宋体"/>
          <w:szCs w:val="24"/>
        </w:rPr>
        <w:t>3、获奖方面</w:t>
      </w:r>
      <w:r>
        <w:rPr>
          <w:rFonts w:hint="eastAsia" w:ascii="宋体" w:hAnsi="宋体"/>
          <w:szCs w:val="24"/>
        </w:rPr>
        <w:t xml:space="preserve">：获省哲学社会科学成果三等奖1项，获厅局级科研奖励10项。 </w:t>
      </w:r>
    </w:p>
    <w:p>
      <w:pPr>
        <w:spacing w:line="360" w:lineRule="auto"/>
        <w:ind w:firstLine="480" w:firstLineChars="200"/>
        <w:rPr>
          <w:rFonts w:ascii="宋体" w:hAnsi="宋体"/>
          <w:szCs w:val="24"/>
        </w:rPr>
      </w:pPr>
      <w:r>
        <w:rPr>
          <w:rFonts w:hint="eastAsia" w:ascii="宋体" w:hAnsi="宋体"/>
          <w:szCs w:val="24"/>
        </w:rPr>
        <w:t>4、成果的应用转化：形成高质量咨询报告10 篇，如：《健康中国战略下科学健身指导人才培养模式咨询报告》（采用单位：河南省体育局）、《“洪武健身”体育大数据平台健身咨询报告》（采用单位：河南洪武健身服务有限公司）、《河南省射击运动员运动心理疲劳预防和干预》（采用单位：河南省射击运动管理中心）、《碧源羽网运动休闲产业综合体建设项目可研报告》（采用单位：河南碧源控股集团有限公司）。</w:t>
      </w:r>
    </w:p>
    <w:p>
      <w:pPr>
        <w:spacing w:line="360" w:lineRule="auto"/>
        <w:ind w:firstLine="480" w:firstLineChars="200"/>
        <w:rPr>
          <w:rFonts w:ascii="宋体" w:hAnsi="宋体"/>
          <w:szCs w:val="24"/>
        </w:rPr>
      </w:pPr>
      <w:r>
        <w:rPr>
          <w:rFonts w:ascii="宋体" w:hAnsi="宋体"/>
          <w:szCs w:val="24"/>
        </w:rPr>
        <w:drawing>
          <wp:inline distT="0" distB="0" distL="0" distR="0">
            <wp:extent cx="5274310" cy="3404235"/>
            <wp:effectExtent l="0" t="0" r="2540" b="5715"/>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17" cstate="print"/>
                    <a:srcRect/>
                    <a:stretch>
                      <a:fillRect/>
                    </a:stretch>
                  </pic:blipFill>
                  <pic:spPr>
                    <a:xfrm>
                      <a:off x="0" y="0"/>
                      <a:ext cx="5274310" cy="3404608"/>
                    </a:xfrm>
                    <a:prstGeom prst="rect">
                      <a:avLst/>
                    </a:prstGeom>
                    <a:ln>
                      <a:noFill/>
                    </a:ln>
                  </pic:spPr>
                </pic:pic>
              </a:graphicData>
            </a:graphic>
          </wp:inline>
        </w:drawing>
      </w:r>
    </w:p>
    <w:p>
      <w:pPr>
        <w:spacing w:line="360" w:lineRule="auto"/>
        <w:ind w:firstLine="480" w:firstLineChars="200"/>
        <w:rPr>
          <w:rFonts w:ascii="宋体" w:hAnsi="宋体"/>
          <w:szCs w:val="24"/>
        </w:rPr>
      </w:pPr>
      <w:r>
        <w:rPr>
          <w:rFonts w:hint="eastAsia" w:ascii="宋体" w:hAnsi="宋体"/>
          <w:szCs w:val="24"/>
        </w:rPr>
        <w:t>体育产业研究中心主任张绍通书记及团队人员与河南碧源控股集团有限公司签订战略合作框架协议仪式上合影留念</w:t>
      </w:r>
    </w:p>
    <w:p>
      <w:pPr>
        <w:spacing w:line="360" w:lineRule="auto"/>
        <w:ind w:firstLine="480" w:firstLineChars="200"/>
        <w:rPr>
          <w:rFonts w:ascii="宋体" w:hAnsi="宋体"/>
          <w:szCs w:val="24"/>
        </w:rPr>
      </w:pPr>
    </w:p>
    <w:p>
      <w:pPr>
        <w:spacing w:line="360" w:lineRule="auto"/>
        <w:ind w:firstLine="480" w:firstLineChars="200"/>
        <w:rPr>
          <w:rFonts w:ascii="宋体" w:hAnsi="宋体"/>
          <w:szCs w:val="24"/>
        </w:rPr>
      </w:pPr>
      <w:r>
        <w:rPr>
          <w:rFonts w:ascii="宋体" w:hAnsi="宋体"/>
          <w:szCs w:val="24"/>
        </w:rPr>
        <w:drawing>
          <wp:inline distT="0" distB="0" distL="0" distR="0">
            <wp:extent cx="5274310" cy="3750945"/>
            <wp:effectExtent l="0" t="0" r="2540" b="1905"/>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18" cstate="print"/>
                    <a:srcRect/>
                    <a:stretch>
                      <a:fillRect/>
                    </a:stretch>
                  </pic:blipFill>
                  <pic:spPr>
                    <a:xfrm>
                      <a:off x="0" y="0"/>
                      <a:ext cx="5274310" cy="3750945"/>
                    </a:xfrm>
                    <a:prstGeom prst="rect">
                      <a:avLst/>
                    </a:prstGeom>
                    <a:ln>
                      <a:noFill/>
                    </a:ln>
                  </pic:spPr>
                </pic:pic>
              </a:graphicData>
            </a:graphic>
          </wp:inline>
        </w:drawing>
      </w:r>
    </w:p>
    <w:p>
      <w:pPr>
        <w:spacing w:line="360" w:lineRule="auto"/>
        <w:ind w:firstLine="480" w:firstLineChars="200"/>
        <w:rPr>
          <w:rFonts w:ascii="宋体" w:hAnsi="宋体"/>
          <w:szCs w:val="24"/>
        </w:rPr>
      </w:pPr>
      <w:r>
        <w:rPr>
          <w:rFonts w:hint="eastAsia" w:ascii="宋体" w:hAnsi="宋体"/>
          <w:szCs w:val="24"/>
        </w:rPr>
        <w:t>国家社科基金项目负责人周毅刚教授主持召开调研座谈会</w:t>
      </w:r>
    </w:p>
    <w:p>
      <w:pPr>
        <w:pStyle w:val="4"/>
        <w:spacing w:before="0" w:after="0" w:line="360" w:lineRule="auto"/>
        <w:ind w:left="480"/>
        <w:rPr>
          <w:rFonts w:ascii="宋体" w:hAnsi="宋体"/>
          <w:sz w:val="24"/>
          <w:szCs w:val="24"/>
        </w:rPr>
      </w:pPr>
      <w:r>
        <w:rPr>
          <w:rFonts w:hint="eastAsia" w:ascii="宋体" w:hAnsi="宋体"/>
          <w:sz w:val="24"/>
          <w:szCs w:val="24"/>
        </w:rPr>
        <w:t>（三）以服务社会为抓手，积极为竞技体育、大众健身服务</w:t>
      </w:r>
    </w:p>
    <w:p>
      <w:pPr>
        <w:pStyle w:val="4"/>
        <w:spacing w:before="0" w:after="0" w:line="360" w:lineRule="auto"/>
        <w:ind w:left="480"/>
        <w:rPr>
          <w:rFonts w:ascii="宋体" w:hAnsi="宋体"/>
          <w:sz w:val="24"/>
          <w:szCs w:val="24"/>
        </w:rPr>
      </w:pPr>
      <w:r>
        <w:rPr>
          <w:rFonts w:hint="eastAsia" w:ascii="宋体" w:hAnsi="宋体"/>
          <w:sz w:val="24"/>
          <w:szCs w:val="24"/>
        </w:rPr>
        <w:t>1、为竞技体育服务</w:t>
      </w:r>
    </w:p>
    <w:p>
      <w:pPr>
        <w:spacing w:line="360" w:lineRule="auto"/>
        <w:ind w:firstLine="480" w:firstLineChars="200"/>
        <w:rPr>
          <w:rFonts w:ascii="宋体" w:hAnsi="宋体"/>
          <w:szCs w:val="24"/>
        </w:rPr>
      </w:pPr>
      <w:r>
        <w:rPr>
          <w:rFonts w:hint="eastAsia" w:ascii="宋体" w:hAnsi="宋体"/>
          <w:szCs w:val="24"/>
        </w:rPr>
        <w:t>（1）周毅刚教授、冯燕教授、郭玉江副教授等为全省教练员培训班做维护心理健康的专题讲座，传授心理学知识和心理调节技能等；</w:t>
      </w:r>
    </w:p>
    <w:p>
      <w:pPr>
        <w:spacing w:line="360" w:lineRule="auto"/>
        <w:ind w:firstLine="480" w:firstLineChars="200"/>
        <w:rPr>
          <w:rFonts w:ascii="宋体" w:hAnsi="宋体"/>
          <w:szCs w:val="24"/>
        </w:rPr>
      </w:pPr>
      <w:r>
        <w:rPr>
          <w:rFonts w:hint="eastAsia" w:ascii="宋体" w:hAnsi="宋体"/>
          <w:szCs w:val="24"/>
        </w:rPr>
        <w:t>（2）智库研究人员为河南省重竞技管理中心、河南省射击管理中心、河南省自行车现代五项管理中心等一线运动队的专业运动员和教练员进行专题讲座和心理咨询工作，协助优秀运动员在重大比赛中稳定发挥运动技术水平。</w:t>
      </w:r>
    </w:p>
    <w:p>
      <w:pPr>
        <w:spacing w:line="360" w:lineRule="auto"/>
        <w:ind w:firstLine="480" w:firstLineChars="200"/>
        <w:rPr>
          <w:rFonts w:ascii="宋体" w:hAnsi="宋体"/>
          <w:szCs w:val="24"/>
        </w:rPr>
      </w:pPr>
      <w:r>
        <w:rPr>
          <w:rFonts w:ascii="宋体" w:hAnsi="宋体"/>
          <w:szCs w:val="24"/>
        </w:rPr>
        <w:drawing>
          <wp:inline distT="0" distB="0" distL="0" distR="0">
            <wp:extent cx="4572000" cy="3038475"/>
            <wp:effectExtent l="0" t="0" r="0" b="9525"/>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9" cstate="print"/>
                    <a:srcRect/>
                    <a:stretch>
                      <a:fillRect/>
                    </a:stretch>
                  </pic:blipFill>
                  <pic:spPr>
                    <a:xfrm>
                      <a:off x="0" y="0"/>
                      <a:ext cx="4572000" cy="3038475"/>
                    </a:xfrm>
                    <a:prstGeom prst="rect">
                      <a:avLst/>
                    </a:prstGeom>
                    <a:ln>
                      <a:noFill/>
                    </a:ln>
                  </pic:spPr>
                </pic:pic>
              </a:graphicData>
            </a:graphic>
          </wp:inline>
        </w:drawing>
      </w:r>
    </w:p>
    <w:p>
      <w:pPr>
        <w:spacing w:line="360" w:lineRule="auto"/>
        <w:ind w:firstLine="480" w:firstLineChars="200"/>
        <w:rPr>
          <w:rFonts w:ascii="宋体" w:hAnsi="宋体"/>
          <w:szCs w:val="24"/>
        </w:rPr>
      </w:pPr>
      <w:r>
        <w:rPr>
          <w:rFonts w:hint="eastAsia" w:ascii="宋体" w:hAnsi="宋体"/>
          <w:szCs w:val="24"/>
        </w:rPr>
        <w:t>学院与河南省重竞技运动管理中心签订备战全运会战略合作协议</w:t>
      </w:r>
    </w:p>
    <w:p>
      <w:pPr>
        <w:pStyle w:val="4"/>
        <w:spacing w:before="0" w:after="0" w:line="360" w:lineRule="auto"/>
        <w:ind w:left="480"/>
        <w:rPr>
          <w:rFonts w:ascii="宋体" w:hAnsi="宋体"/>
          <w:sz w:val="24"/>
          <w:szCs w:val="24"/>
        </w:rPr>
      </w:pPr>
      <w:r>
        <w:rPr>
          <w:rFonts w:hint="eastAsia" w:ascii="宋体" w:hAnsi="宋体"/>
          <w:sz w:val="24"/>
          <w:szCs w:val="24"/>
        </w:rPr>
        <w:t>2、为大众健身服务</w:t>
      </w:r>
    </w:p>
    <w:p>
      <w:pPr>
        <w:spacing w:line="360" w:lineRule="auto"/>
        <w:ind w:firstLine="480" w:firstLineChars="200"/>
        <w:rPr>
          <w:rFonts w:ascii="宋体" w:hAnsi="宋体"/>
          <w:szCs w:val="24"/>
        </w:rPr>
      </w:pPr>
      <w:r>
        <w:rPr>
          <w:rFonts w:hint="eastAsia" w:ascii="宋体" w:hAnsi="宋体"/>
          <w:szCs w:val="24"/>
        </w:rPr>
        <w:t>（1）承办全国老年人持杖健步走（登封站）交流活动：本次交流活动分为手杖操项目交流活动、户外穿越项目交流活动和场地接力项目交流活动三个项目，共吸引来自内蒙古、海南、四川、山西、河南等全国各地26支代表队总计300余名运动员参加活动。活动日期自5月7日至11日，共历时5天。郑州大学体育学院登封校区河南全民健身基地、河南老年人健身中心自建成以来多次承接全国体育单项赛事活动，有力的推动了我省、市全民健身运动和老年人体育的蓬勃开展。</w:t>
      </w:r>
    </w:p>
    <w:p>
      <w:pPr>
        <w:spacing w:line="360" w:lineRule="auto"/>
        <w:ind w:firstLine="480" w:firstLineChars="200"/>
        <w:rPr>
          <w:rFonts w:ascii="宋体" w:hAnsi="宋体"/>
          <w:szCs w:val="24"/>
        </w:rPr>
      </w:pPr>
      <w:r>
        <w:rPr>
          <w:rFonts w:hint="eastAsia" w:ascii="宋体" w:hAnsi="宋体"/>
          <w:szCs w:val="24"/>
        </w:rPr>
        <w:t>（2）长期承担河南省老年体协 “老年人科学健身指导服务”的培训任务，在老年体协的安排下，一年来赴焦作山阳区、温县、巩义、鹿邑等地市县区老年进行运动培训与指导，并传授老年人心理健康知识和心理调节技能，为广大老年人提供服务；</w:t>
      </w:r>
    </w:p>
    <w:p>
      <w:pPr>
        <w:spacing w:line="360" w:lineRule="auto"/>
        <w:ind w:firstLine="480" w:firstLineChars="200"/>
        <w:rPr>
          <w:rFonts w:ascii="宋体" w:hAnsi="宋体"/>
          <w:szCs w:val="24"/>
        </w:rPr>
      </w:pPr>
      <w:r>
        <w:rPr>
          <w:rFonts w:hint="eastAsia" w:ascii="宋体" w:hAnsi="宋体"/>
          <w:szCs w:val="24"/>
        </w:rPr>
        <w:t>（3）长期承担国家社会体育指导员培训班《体育健身与身心健康》、《体育健康生活方式》、《运动损伤与康复》等课程培训工作，</w:t>
      </w:r>
      <w:r>
        <w:rPr>
          <w:rFonts w:ascii="宋体" w:hAnsi="宋体"/>
          <w:szCs w:val="24"/>
        </w:rPr>
        <w:t>共</w:t>
      </w:r>
      <w:r>
        <w:rPr>
          <w:rFonts w:hint="eastAsia" w:ascii="宋体" w:hAnsi="宋体"/>
          <w:szCs w:val="24"/>
        </w:rPr>
        <w:t>培训了600多名国家社会体育指导员。</w:t>
      </w:r>
    </w:p>
    <w:p>
      <w:pPr>
        <w:spacing w:line="360" w:lineRule="auto"/>
        <w:ind w:firstLine="480" w:firstLineChars="200"/>
        <w:rPr>
          <w:rFonts w:ascii="宋体" w:hAnsi="宋体"/>
          <w:szCs w:val="24"/>
        </w:rPr>
      </w:pPr>
      <w:r>
        <w:rPr>
          <w:rFonts w:ascii="宋体" w:hAnsi="宋体"/>
          <w:szCs w:val="24"/>
        </w:rPr>
        <w:drawing>
          <wp:inline distT="0" distB="0" distL="0" distR="0">
            <wp:extent cx="5274310" cy="3515995"/>
            <wp:effectExtent l="0" t="0" r="2540" b="8255"/>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20" cstate="print"/>
                    <a:srcRect/>
                    <a:stretch>
                      <a:fillRect/>
                    </a:stretch>
                  </pic:blipFill>
                  <pic:spPr>
                    <a:xfrm>
                      <a:off x="0" y="0"/>
                      <a:ext cx="5274310" cy="3516207"/>
                    </a:xfrm>
                    <a:prstGeom prst="rect">
                      <a:avLst/>
                    </a:prstGeom>
                    <a:ln>
                      <a:noFill/>
                    </a:ln>
                  </pic:spPr>
                </pic:pic>
              </a:graphicData>
            </a:graphic>
          </wp:inline>
        </w:drawing>
      </w:r>
    </w:p>
    <w:p>
      <w:pPr>
        <w:pStyle w:val="4"/>
        <w:spacing w:before="0" w:after="0" w:line="360" w:lineRule="auto"/>
        <w:ind w:left="480"/>
        <w:rPr>
          <w:rFonts w:ascii="宋体" w:hAnsi="宋体"/>
          <w:sz w:val="24"/>
          <w:szCs w:val="24"/>
        </w:rPr>
      </w:pPr>
      <w:r>
        <w:rPr>
          <w:rFonts w:hint="eastAsia" w:ascii="宋体" w:hAnsi="宋体"/>
          <w:sz w:val="24"/>
          <w:szCs w:val="24"/>
        </w:rPr>
        <w:t>（四）以论坛讲座等为抓手，促使学术交流与推广</w:t>
      </w:r>
    </w:p>
    <w:p>
      <w:pPr>
        <w:spacing w:line="360" w:lineRule="auto"/>
        <w:ind w:firstLine="480" w:firstLineChars="200"/>
        <w:rPr>
          <w:rFonts w:ascii="宋体" w:hAnsi="宋体"/>
          <w:szCs w:val="24"/>
        </w:rPr>
      </w:pPr>
      <w:r>
        <w:rPr>
          <w:rFonts w:hint="eastAsia" w:ascii="宋体" w:hAnsi="宋体"/>
          <w:szCs w:val="24"/>
        </w:rPr>
        <w:t>运动与健康智库，以开办讲座、学术论坛、社会公益活动等为抓手，使社会公众能够及时了解和获取智库研究成果。</w:t>
      </w:r>
    </w:p>
    <w:p>
      <w:pPr>
        <w:spacing w:line="360" w:lineRule="auto"/>
        <w:ind w:firstLine="480" w:firstLineChars="200"/>
        <w:rPr>
          <w:rFonts w:ascii="宋体" w:hAnsi="宋体"/>
          <w:szCs w:val="24"/>
        </w:rPr>
      </w:pPr>
      <w:r>
        <w:rPr>
          <w:rFonts w:hint="eastAsia" w:ascii="宋体" w:hAnsi="宋体"/>
          <w:szCs w:val="24"/>
        </w:rPr>
        <w:t>1、开展专题研讨会：应焦作市体育局的邀请，承办了“DJ酷走”健身项目建设研讨会，从运动心理学和运动生理学视角为该项目的发展进行了学术研讨。</w:t>
      </w:r>
    </w:p>
    <w:p>
      <w:pPr>
        <w:spacing w:line="360" w:lineRule="auto"/>
        <w:ind w:firstLine="480" w:firstLineChars="200"/>
        <w:rPr>
          <w:rFonts w:ascii="宋体" w:hAnsi="宋体"/>
          <w:szCs w:val="24"/>
        </w:rPr>
      </w:pPr>
      <w:r>
        <w:rPr>
          <w:rFonts w:hint="eastAsia" w:ascii="宋体" w:hAnsi="宋体"/>
          <w:szCs w:val="24"/>
        </w:rPr>
        <w:t>2、开展社区心理服务社会公益活动：运动心理研究中心主要成员担任惠济区未成年人心理健康辅导中心第三辅导站（郑州大学体育学院心理辅导站）的心理辅导员，针对社区积极开展心理辅导、心理咨询等社会公益活动。</w:t>
      </w:r>
    </w:p>
    <w:p>
      <w:pPr>
        <w:spacing w:line="360" w:lineRule="auto"/>
        <w:ind w:firstLine="480" w:firstLineChars="200"/>
        <w:rPr>
          <w:rFonts w:ascii="宋体" w:hAnsi="宋体"/>
          <w:szCs w:val="24"/>
        </w:rPr>
      </w:pPr>
      <w:r>
        <w:rPr>
          <w:rFonts w:hint="eastAsia" w:ascii="宋体" w:hAnsi="宋体"/>
          <w:szCs w:val="24"/>
        </w:rPr>
        <w:t>3、主办“第二届月山·八极（拳）文化论坛”：与博爱县体育局和郑大体院武术与民族传统体育系联合承办了由博爱县人民政府主办的“第二届月山·八极（拳）文化论坛”，此次会议受到了博爱县政府的高度重视和媒体的广泛关注，并获得圆满成功。</w:t>
      </w:r>
    </w:p>
    <w:p>
      <w:pPr>
        <w:spacing w:line="360" w:lineRule="auto"/>
        <w:ind w:firstLine="480" w:firstLineChars="200"/>
        <w:rPr>
          <w:rFonts w:ascii="宋体" w:hAnsi="宋体"/>
          <w:szCs w:val="24"/>
        </w:rPr>
      </w:pPr>
      <w:r>
        <w:rPr>
          <w:rFonts w:ascii="宋体" w:hAnsi="宋体"/>
          <w:szCs w:val="24"/>
        </w:rPr>
        <w:drawing>
          <wp:inline distT="0" distB="0" distL="0" distR="0">
            <wp:extent cx="3852545" cy="2568575"/>
            <wp:effectExtent l="0" t="0" r="14605" b="3175"/>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21" cstate="print"/>
                    <a:srcRect/>
                    <a:stretch>
                      <a:fillRect/>
                    </a:stretch>
                  </pic:blipFill>
                  <pic:spPr>
                    <a:xfrm>
                      <a:off x="0" y="0"/>
                      <a:ext cx="3852862" cy="2568575"/>
                    </a:xfrm>
                    <a:prstGeom prst="rect">
                      <a:avLst/>
                    </a:prstGeom>
                    <a:ln>
                      <a:noFill/>
                    </a:ln>
                  </pic:spPr>
                </pic:pic>
              </a:graphicData>
            </a:graphic>
          </wp:inline>
        </w:drawing>
      </w:r>
    </w:p>
    <w:p>
      <w:pPr>
        <w:spacing w:line="360" w:lineRule="auto"/>
        <w:ind w:firstLine="480" w:firstLineChars="200"/>
        <w:rPr>
          <w:rFonts w:ascii="宋体" w:hAnsi="宋体"/>
          <w:szCs w:val="24"/>
        </w:rPr>
      </w:pPr>
      <w:r>
        <w:rPr>
          <w:rFonts w:ascii="宋体" w:hAnsi="宋体"/>
          <w:szCs w:val="24"/>
        </w:rPr>
        <w:drawing>
          <wp:inline distT="0" distB="0" distL="0" distR="0">
            <wp:extent cx="3679190" cy="2759075"/>
            <wp:effectExtent l="0" t="0" r="16510" b="3175"/>
            <wp:docPr id="1031" name="图片 2"/>
            <wp:cNvGraphicFramePr/>
            <a:graphic xmlns:a="http://schemas.openxmlformats.org/drawingml/2006/main">
              <a:graphicData uri="http://schemas.openxmlformats.org/drawingml/2006/picture">
                <pic:pic xmlns:pic="http://schemas.openxmlformats.org/drawingml/2006/picture">
                  <pic:nvPicPr>
                    <pic:cNvPr id="1031" name="图片 2"/>
                    <pic:cNvPicPr/>
                  </pic:nvPicPr>
                  <pic:blipFill>
                    <a:blip r:embed="rId22" cstate="print"/>
                    <a:srcRect/>
                    <a:stretch>
                      <a:fillRect/>
                    </a:stretch>
                  </pic:blipFill>
                  <pic:spPr>
                    <a:xfrm>
                      <a:off x="0" y="0"/>
                      <a:ext cx="3679824" cy="2759075"/>
                    </a:xfrm>
                    <a:prstGeom prst="rect">
                      <a:avLst/>
                    </a:prstGeom>
                    <a:ln>
                      <a:noFill/>
                    </a:ln>
                  </pic:spPr>
                </pic:pic>
              </a:graphicData>
            </a:graphic>
          </wp:inline>
        </w:drawing>
      </w:r>
    </w:p>
    <w:p>
      <w:pPr>
        <w:pStyle w:val="4"/>
        <w:spacing w:before="0" w:after="0" w:line="360" w:lineRule="auto"/>
        <w:ind w:left="480"/>
        <w:rPr>
          <w:rFonts w:ascii="宋体" w:hAnsi="宋体"/>
          <w:sz w:val="24"/>
          <w:szCs w:val="24"/>
        </w:rPr>
      </w:pPr>
      <w:r>
        <w:rPr>
          <w:rFonts w:hint="eastAsia" w:ascii="宋体" w:hAnsi="宋体"/>
          <w:sz w:val="24"/>
          <w:szCs w:val="24"/>
        </w:rPr>
        <w:t>（五）以少林与太极为抓手，促进区域文化特色品牌的打造</w:t>
      </w:r>
    </w:p>
    <w:p>
      <w:pPr>
        <w:spacing w:line="360" w:lineRule="auto"/>
        <w:ind w:firstLine="480" w:firstLineChars="200"/>
        <w:rPr>
          <w:rFonts w:ascii="宋体" w:hAnsi="宋体"/>
          <w:szCs w:val="24"/>
        </w:rPr>
      </w:pPr>
      <w:r>
        <w:rPr>
          <w:rFonts w:hint="eastAsia" w:ascii="宋体" w:hAnsi="宋体"/>
          <w:szCs w:val="24"/>
        </w:rPr>
        <w:t>运动与健康智库深入挖掘地方特色，基于区域优势，突出少林与太极特色，不断培育“运动与健康”智库竞争力与软实力。深入开展了“少林禅武医养生”与“太极拳身心效应”等系列研究，进一步挖掘作为中原区域特色代表的少林与太极的运动健康价值，对于少林与太极品牌的形成起到了促进作用。</w:t>
      </w:r>
    </w:p>
    <w:p>
      <w:pPr>
        <w:spacing w:line="360" w:lineRule="auto"/>
        <w:ind w:firstLine="480" w:firstLineChars="200"/>
        <w:rPr>
          <w:rFonts w:ascii="宋体" w:hAnsi="宋体"/>
          <w:szCs w:val="24"/>
        </w:rPr>
      </w:pPr>
      <w:r>
        <w:rPr>
          <w:rFonts w:hint="eastAsia" w:ascii="宋体" w:hAnsi="宋体"/>
          <w:szCs w:val="24"/>
        </w:rPr>
        <w:t>承办“太极拳文化传承发展研讨会”，被各级媒体争相报道： 4月24日，由中智科学技术评价研究中心、河南省政府发展研究中心、中国（河南）创新发展研究院主办，我院承办的“太极拳文化传承发展研讨会”在北京召开。新华社客户端和半月谈网站以“深挖太极拳文化内涵‘打造世界太极城’平台 ”、新华网视频以“太极拳文化传承发展研讨会在北京举行” 、河南日报以“助推我省加快构筑全国文化高地建设———太极拳文化传承发展研讨会在京举行 ”、中国文化观察网以“专家学者齐聚北京 研讨太极拳文化传承发展”为题对郑大体院承办的研讨会进行报道，中国网、大公报、河南省政府门户网、省教育厅河南高教微信客户端、河南文化发展网、大河网、印象河南、搜狐网、太极网、焦作政府门户网站等十多家网络媒体对活动报道进行了转载。</w:t>
      </w:r>
    </w:p>
    <w:p>
      <w:pPr>
        <w:spacing w:line="360" w:lineRule="auto"/>
        <w:ind w:firstLine="480" w:firstLineChars="200"/>
        <w:rPr>
          <w:rFonts w:ascii="宋体" w:hAnsi="宋体"/>
          <w:szCs w:val="24"/>
        </w:rPr>
      </w:pPr>
      <w:r>
        <w:rPr>
          <w:rFonts w:ascii="宋体" w:hAnsi="宋体"/>
          <w:szCs w:val="24"/>
        </w:rPr>
        <w:drawing>
          <wp:inline distT="0" distB="0" distL="0" distR="0">
            <wp:extent cx="5142865" cy="7439025"/>
            <wp:effectExtent l="0" t="0" r="635" b="9525"/>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23" cstate="print"/>
                    <a:srcRect/>
                    <a:stretch>
                      <a:fillRect/>
                    </a:stretch>
                  </pic:blipFill>
                  <pic:spPr>
                    <a:xfrm>
                      <a:off x="0" y="0"/>
                      <a:ext cx="5143302" cy="7439025"/>
                    </a:xfrm>
                    <a:prstGeom prst="rect">
                      <a:avLst/>
                    </a:prstGeom>
                    <a:ln>
                      <a:noFill/>
                    </a:ln>
                  </pic:spPr>
                </pic:pic>
              </a:graphicData>
            </a:graphic>
          </wp:inline>
        </w:drawing>
      </w:r>
    </w:p>
    <w:p>
      <w:pPr>
        <w:spacing w:line="360" w:lineRule="auto"/>
        <w:ind w:firstLine="480" w:firstLineChars="200"/>
        <w:rPr>
          <w:rFonts w:ascii="宋体" w:hAnsi="宋体"/>
          <w:szCs w:val="24"/>
        </w:rPr>
      </w:pPr>
      <w:r>
        <w:rPr>
          <w:rFonts w:hint="eastAsia" w:ascii="宋体" w:hAnsi="宋体"/>
          <w:szCs w:val="24"/>
        </w:rPr>
        <w:t>选派教师赴美国开展太极拳援教活动：应美国亚利桑那大学孔子学院和国家体育总局武术运动管理中心邀请，我院选派武术与民族传统体育系教师侯雯赴美开展武术援教活动。</w:t>
      </w:r>
    </w:p>
    <w:p>
      <w:pPr>
        <w:spacing w:line="360" w:lineRule="auto"/>
        <w:ind w:firstLine="480" w:firstLineChars="200"/>
        <w:rPr>
          <w:rFonts w:ascii="宋体" w:hAnsi="宋体"/>
          <w:szCs w:val="24"/>
        </w:rPr>
      </w:pPr>
      <w:r>
        <w:rPr>
          <w:rFonts w:ascii="宋体" w:hAnsi="宋体"/>
          <w:szCs w:val="24"/>
        </w:rPr>
        <w:drawing>
          <wp:inline distT="0" distB="0" distL="0" distR="0">
            <wp:extent cx="5274310" cy="3512185"/>
            <wp:effectExtent l="0" t="0" r="2540" b="12065"/>
            <wp:docPr id="1033" name="图片 3"/>
            <wp:cNvGraphicFramePr/>
            <a:graphic xmlns:a="http://schemas.openxmlformats.org/drawingml/2006/main">
              <a:graphicData uri="http://schemas.openxmlformats.org/drawingml/2006/picture">
                <pic:pic xmlns:pic="http://schemas.openxmlformats.org/drawingml/2006/picture">
                  <pic:nvPicPr>
                    <pic:cNvPr id="1033" name="图片 3"/>
                    <pic:cNvPicPr/>
                  </pic:nvPicPr>
                  <pic:blipFill>
                    <a:blip r:embed="rId24" cstate="print"/>
                    <a:srcRect/>
                    <a:stretch>
                      <a:fillRect/>
                    </a:stretch>
                  </pic:blipFill>
                  <pic:spPr>
                    <a:xfrm>
                      <a:off x="0" y="0"/>
                      <a:ext cx="5274310" cy="3512772"/>
                    </a:xfrm>
                    <a:prstGeom prst="rect">
                      <a:avLst/>
                    </a:prstGeom>
                    <a:ln>
                      <a:noFill/>
                    </a:ln>
                  </pic:spPr>
                </pic:pic>
              </a:graphicData>
            </a:graphic>
          </wp:inline>
        </w:drawing>
      </w:r>
    </w:p>
    <w:p>
      <w:pPr>
        <w:pStyle w:val="4"/>
        <w:spacing w:before="0" w:after="0" w:line="360" w:lineRule="auto"/>
        <w:ind w:left="480"/>
        <w:rPr>
          <w:rFonts w:ascii="宋体" w:hAnsi="宋体"/>
          <w:sz w:val="24"/>
          <w:szCs w:val="24"/>
        </w:rPr>
      </w:pPr>
      <w:r>
        <w:rPr>
          <w:rFonts w:hint="eastAsia" w:ascii="宋体" w:hAnsi="宋体"/>
          <w:sz w:val="24"/>
          <w:szCs w:val="24"/>
        </w:rPr>
        <w:t>（六）以团队和实验室为抓手，软硬件建设再上新台阶</w:t>
      </w:r>
    </w:p>
    <w:p>
      <w:pPr>
        <w:spacing w:line="360" w:lineRule="auto"/>
        <w:ind w:firstLine="480" w:firstLineChars="200"/>
        <w:rPr>
          <w:rFonts w:ascii="宋体" w:hAnsi="宋体"/>
          <w:szCs w:val="24"/>
        </w:rPr>
      </w:pPr>
      <w:r>
        <w:rPr>
          <w:rFonts w:hint="eastAsia" w:ascii="宋体" w:hAnsi="宋体"/>
          <w:szCs w:val="24"/>
        </w:rPr>
        <w:t>1、学科建设实现了新的突破：由周毅刚教授牵头的“体育人文社会学”学科获批为河南省第九批重点学科，体育心理学是该学科的主要学科方向之一。</w:t>
      </w:r>
    </w:p>
    <w:p>
      <w:pPr>
        <w:spacing w:line="360" w:lineRule="auto"/>
        <w:ind w:firstLine="480" w:firstLineChars="200"/>
        <w:rPr>
          <w:rFonts w:ascii="宋体" w:hAnsi="宋体"/>
          <w:szCs w:val="24"/>
        </w:rPr>
      </w:pPr>
      <w:r>
        <w:rPr>
          <w:rFonts w:hint="eastAsia" w:ascii="宋体" w:hAnsi="宋体"/>
          <w:szCs w:val="24"/>
        </w:rPr>
        <w:t>2、实验室建设再上新的台阶：学院加大了运动心理实验室的建设力度，在基础教学实验室和运动干预实验室的基础上，为进一步提升科研水平，2018年又投入了</w:t>
      </w:r>
      <w:r>
        <w:rPr>
          <w:rFonts w:ascii="宋体" w:hAnsi="宋体"/>
          <w:szCs w:val="24"/>
        </w:rPr>
        <w:t>300</w:t>
      </w:r>
      <w:r>
        <w:rPr>
          <w:rFonts w:hint="eastAsia" w:ascii="宋体" w:hAnsi="宋体"/>
          <w:szCs w:val="24"/>
        </w:rPr>
        <w:t>万，建设了运动虚拟现实实验室和脑电实验室。</w:t>
      </w:r>
    </w:p>
    <w:p>
      <w:pPr>
        <w:spacing w:line="360" w:lineRule="auto"/>
        <w:ind w:firstLine="480" w:firstLineChars="200"/>
        <w:rPr>
          <w:rFonts w:ascii="宋体" w:hAnsi="宋体"/>
          <w:szCs w:val="24"/>
        </w:rPr>
      </w:pPr>
      <w:r>
        <w:rPr>
          <w:rFonts w:hint="eastAsia" w:ascii="宋体" w:hAnsi="宋体"/>
          <w:szCs w:val="24"/>
        </w:rPr>
        <w:t>3、省级教学团队建设取得新的成效：2011年“体育运动心理学”获批省级教学团队，目前已完成的各项建设任务。</w:t>
      </w:r>
    </w:p>
    <w:p>
      <w:pPr>
        <w:pStyle w:val="4"/>
        <w:spacing w:before="0" w:after="0" w:line="360" w:lineRule="auto"/>
        <w:ind w:left="480"/>
        <w:rPr>
          <w:rFonts w:ascii="宋体" w:hAnsi="宋体"/>
          <w:sz w:val="24"/>
          <w:szCs w:val="24"/>
        </w:rPr>
      </w:pPr>
      <w:r>
        <w:rPr>
          <w:rFonts w:hint="eastAsia" w:ascii="宋体" w:hAnsi="宋体"/>
          <w:sz w:val="24"/>
          <w:szCs w:val="24"/>
        </w:rPr>
        <w:t>二、存在的问题与不足</w:t>
      </w:r>
    </w:p>
    <w:p>
      <w:pPr>
        <w:pStyle w:val="4"/>
        <w:spacing w:before="0" w:after="0" w:line="360" w:lineRule="auto"/>
        <w:ind w:left="480"/>
        <w:rPr>
          <w:rFonts w:ascii="宋体" w:hAnsi="宋体"/>
          <w:sz w:val="24"/>
          <w:szCs w:val="24"/>
        </w:rPr>
      </w:pPr>
      <w:r>
        <w:rPr>
          <w:rFonts w:hint="eastAsia" w:ascii="宋体" w:hAnsi="宋体"/>
          <w:sz w:val="24"/>
          <w:szCs w:val="24"/>
        </w:rPr>
        <w:t>（一）机构和组织建设有待加强</w:t>
      </w:r>
    </w:p>
    <w:p>
      <w:pPr>
        <w:spacing w:line="360" w:lineRule="auto"/>
        <w:ind w:firstLine="480" w:firstLineChars="200"/>
        <w:rPr>
          <w:rFonts w:ascii="宋体" w:hAnsi="宋体"/>
          <w:szCs w:val="24"/>
        </w:rPr>
      </w:pPr>
      <w:r>
        <w:rPr>
          <w:rFonts w:hint="eastAsia" w:ascii="宋体" w:hAnsi="宋体"/>
          <w:szCs w:val="24"/>
        </w:rPr>
        <w:t xml:space="preserve"> 目前我院运动与健康智库归学院科研处管理，但无专门办公室，没有专门管理人员，主要依托研究中心，研究中心成员主要为专职教师，无独立编制，机构建设也较松散，智库独立性不足，依附性较强，这样不利于全面有效地开展各项工作。</w:t>
      </w:r>
    </w:p>
    <w:p>
      <w:pPr>
        <w:pStyle w:val="4"/>
        <w:spacing w:before="0" w:after="0" w:line="360" w:lineRule="auto"/>
        <w:ind w:left="480"/>
        <w:rPr>
          <w:rFonts w:ascii="宋体" w:hAnsi="宋体"/>
          <w:sz w:val="24"/>
          <w:szCs w:val="24"/>
        </w:rPr>
      </w:pPr>
      <w:r>
        <w:rPr>
          <w:rFonts w:hint="eastAsia" w:ascii="宋体" w:hAnsi="宋体"/>
          <w:sz w:val="24"/>
          <w:szCs w:val="24"/>
        </w:rPr>
        <w:t>（二）社会影响和认可度有待提升</w:t>
      </w:r>
    </w:p>
    <w:p>
      <w:pPr>
        <w:spacing w:line="360" w:lineRule="auto"/>
        <w:ind w:firstLine="480" w:firstLineChars="200"/>
        <w:rPr>
          <w:rFonts w:ascii="宋体" w:hAnsi="宋体"/>
          <w:szCs w:val="24"/>
        </w:rPr>
      </w:pPr>
      <w:r>
        <w:rPr>
          <w:rFonts w:hint="eastAsia" w:ascii="宋体" w:hAnsi="宋体"/>
          <w:szCs w:val="24"/>
        </w:rPr>
        <w:t>因缺乏有效决策咨询制度及受现行考核机制的影响，智库的研究成果多以期刊发表为主，虽然近来在提交应用成果方面略有增加，但从转化率来看，这些成果的社会影响较小，社会认可度还不高。同时智库研究人员通过媒体在大众面前曝光率偏低，智库研究人员的社会影响还比较微弱。</w:t>
      </w:r>
    </w:p>
    <w:p>
      <w:pPr>
        <w:pStyle w:val="4"/>
        <w:spacing w:before="0" w:after="0" w:line="360" w:lineRule="auto"/>
        <w:ind w:left="480"/>
        <w:rPr>
          <w:rFonts w:ascii="宋体" w:hAnsi="宋体"/>
          <w:sz w:val="24"/>
          <w:szCs w:val="24"/>
        </w:rPr>
      </w:pPr>
      <w:r>
        <w:rPr>
          <w:rFonts w:hint="eastAsia" w:ascii="宋体" w:hAnsi="宋体"/>
          <w:sz w:val="24"/>
          <w:szCs w:val="24"/>
        </w:rPr>
        <w:t>（三）大数据平台建设有待启动</w:t>
      </w:r>
    </w:p>
    <w:p>
      <w:pPr>
        <w:spacing w:line="360" w:lineRule="auto"/>
        <w:ind w:firstLine="480" w:firstLineChars="200"/>
        <w:rPr>
          <w:rFonts w:ascii="宋体" w:hAnsi="宋体"/>
          <w:szCs w:val="24"/>
        </w:rPr>
      </w:pPr>
      <w:r>
        <w:rPr>
          <w:rFonts w:hint="eastAsia" w:ascii="宋体" w:hAnsi="宋体"/>
          <w:szCs w:val="24"/>
        </w:rPr>
        <w:t>尽管我院运动与健康智库采用定性研究与定量研究、实证研究相结合的模式，并且强调突出定量研究、实证研究，且有部分系列数据研究，但整体上不成规模，大数据平台有待启动。</w:t>
      </w:r>
    </w:p>
    <w:p>
      <w:pPr>
        <w:pStyle w:val="4"/>
        <w:spacing w:before="0" w:after="0" w:line="360" w:lineRule="auto"/>
        <w:ind w:left="480"/>
        <w:rPr>
          <w:rFonts w:ascii="宋体" w:hAnsi="宋体"/>
          <w:sz w:val="24"/>
          <w:szCs w:val="24"/>
        </w:rPr>
      </w:pPr>
      <w:r>
        <w:rPr>
          <w:rFonts w:hint="eastAsia" w:ascii="宋体" w:hAnsi="宋体"/>
          <w:sz w:val="24"/>
          <w:szCs w:val="24"/>
        </w:rPr>
        <w:t>三、下一步建议与展望</w:t>
      </w:r>
    </w:p>
    <w:p>
      <w:pPr>
        <w:pStyle w:val="4"/>
        <w:spacing w:before="0" w:after="0" w:line="360" w:lineRule="auto"/>
        <w:ind w:left="480"/>
        <w:rPr>
          <w:rFonts w:ascii="宋体" w:hAnsi="宋体"/>
          <w:sz w:val="24"/>
          <w:szCs w:val="24"/>
        </w:rPr>
      </w:pPr>
      <w:r>
        <w:rPr>
          <w:rFonts w:hint="eastAsia" w:ascii="宋体" w:hAnsi="宋体"/>
          <w:sz w:val="24"/>
          <w:szCs w:val="24"/>
        </w:rPr>
        <w:t xml:space="preserve">（一）加强智库的宏观管理，营造良好的谋事环境 </w:t>
      </w:r>
    </w:p>
    <w:p>
      <w:pPr>
        <w:spacing w:line="360" w:lineRule="auto"/>
        <w:ind w:firstLine="480" w:firstLineChars="200"/>
        <w:rPr>
          <w:rFonts w:ascii="宋体" w:hAnsi="宋体"/>
          <w:szCs w:val="24"/>
        </w:rPr>
      </w:pPr>
      <w:r>
        <w:rPr>
          <w:rFonts w:hint="eastAsia" w:ascii="宋体" w:hAnsi="宋体"/>
          <w:szCs w:val="24"/>
        </w:rPr>
        <w:t>希望教育厅进一步加强大学智库的宏观管理，出台规范的文件，引起各个高校领导的足够重视。建议从机构设立、人事编制、专项经费、评价考核等提出相应要求，为高校智库健康良性发展提供一个良好的生态环境。</w:t>
      </w:r>
    </w:p>
    <w:p>
      <w:pPr>
        <w:pStyle w:val="4"/>
        <w:spacing w:before="0" w:after="0" w:line="360" w:lineRule="auto"/>
        <w:ind w:left="480"/>
        <w:rPr>
          <w:rFonts w:ascii="宋体" w:hAnsi="宋体"/>
          <w:sz w:val="24"/>
          <w:szCs w:val="24"/>
        </w:rPr>
      </w:pPr>
      <w:r>
        <w:rPr>
          <w:rFonts w:hint="eastAsia" w:ascii="宋体" w:hAnsi="宋体"/>
          <w:sz w:val="24"/>
          <w:szCs w:val="24"/>
        </w:rPr>
        <w:t>（二）探索科研成果分类评价体系，激发智库人员研究热情</w:t>
      </w:r>
    </w:p>
    <w:p>
      <w:pPr>
        <w:spacing w:line="360" w:lineRule="auto"/>
        <w:ind w:firstLine="480" w:firstLineChars="200"/>
        <w:rPr>
          <w:rFonts w:ascii="宋体" w:hAnsi="宋体"/>
          <w:szCs w:val="24"/>
        </w:rPr>
      </w:pPr>
      <w:r>
        <w:rPr>
          <w:rFonts w:hint="eastAsia" w:ascii="宋体" w:hAnsi="宋体"/>
          <w:szCs w:val="24"/>
        </w:rPr>
        <w:t>建议针对智库研究成果与一般学术研究成果不同的特征，探索实行科研成果分类评价体系；对智库研究成果的评价侧重其应用贡献和成果转化率，如政府的采纳报告、主流谋体的转载、社会公众的认可等，逐步建立起政府、社会、公众和高校同行共同参与的智库成果多元评价机制，保证智库成果的客观公正、推动智库成果质量不断提高。</w:t>
      </w:r>
    </w:p>
    <w:p>
      <w:pPr>
        <w:pStyle w:val="4"/>
        <w:spacing w:before="0" w:after="0" w:line="360" w:lineRule="auto"/>
        <w:ind w:left="480"/>
        <w:rPr>
          <w:rFonts w:ascii="宋体" w:hAnsi="宋体"/>
          <w:sz w:val="24"/>
          <w:szCs w:val="24"/>
        </w:rPr>
      </w:pPr>
      <w:r>
        <w:rPr>
          <w:rFonts w:hint="eastAsia" w:ascii="宋体" w:hAnsi="宋体"/>
          <w:sz w:val="24"/>
          <w:szCs w:val="24"/>
        </w:rPr>
        <w:t>（三）建立智库成果与数据公布平台，多方畅通交流与建议渠道</w:t>
      </w:r>
    </w:p>
    <w:p>
      <w:pPr>
        <w:spacing w:line="360" w:lineRule="auto"/>
        <w:ind w:firstLine="480" w:firstLineChars="200"/>
        <w:rPr>
          <w:rFonts w:ascii="宋体" w:hAnsi="宋体"/>
          <w:szCs w:val="24"/>
        </w:rPr>
      </w:pPr>
      <w:r>
        <w:rPr>
          <w:rFonts w:hint="eastAsia" w:ascii="宋体" w:hAnsi="宋体"/>
          <w:szCs w:val="24"/>
        </w:rPr>
        <w:t>建议建立河南省大学智库成果公布平台或内部智库刊物，进一步畅通交流和政府建议渠道。同时为确保政策研究能得到数据支持和理论支撑，积极联动高校、地方政府部门、社会企业等各方建立现代数据库，充分利用大数据，将原本碎片化的政策研究进行系统分析，建立大数据平台，提供咨询科研支撑。</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68" w:name="_Toc2949734"/>
      <w:bookmarkStart w:id="269" w:name="_Toc28484"/>
      <w:bookmarkStart w:id="270" w:name="_Toc22588"/>
      <w:bookmarkStart w:id="271" w:name="_Toc917"/>
      <w:bookmarkStart w:id="272" w:name="_Toc1099"/>
      <w:r>
        <w:rPr>
          <w:rFonts w:hint="eastAsia" w:ascii="黑体" w:hAnsi="黑体" w:eastAsia="黑体" w:cs="黑体"/>
          <w:sz w:val="32"/>
          <w:szCs w:val="32"/>
          <w:lang w:val="en-US" w:eastAsia="zh-CN"/>
        </w:rPr>
        <w:t>信阳农林学院马克思主义研究中心</w:t>
      </w:r>
      <w:bookmarkEnd w:id="268"/>
      <w:bookmarkEnd w:id="269"/>
      <w:bookmarkEnd w:id="270"/>
      <w:bookmarkEnd w:id="271"/>
      <w:bookmarkEnd w:id="272"/>
    </w:p>
    <w:p>
      <w:pPr>
        <w:spacing w:line="360" w:lineRule="auto"/>
        <w:ind w:right="-58" w:rightChars="-24" w:firstLine="480" w:firstLineChars="200"/>
        <w:rPr>
          <w:rFonts w:ascii="宋体" w:hAnsi="宋体"/>
          <w:szCs w:val="24"/>
        </w:rPr>
      </w:pPr>
      <w:r>
        <w:rPr>
          <w:rFonts w:hint="eastAsia" w:ascii="宋体" w:hAnsi="宋体"/>
          <w:szCs w:val="24"/>
        </w:rPr>
        <w:t>2018年是全面贯彻落实习近平新时代中国特色社会主义思想和党的十九大精神开局之年，也是新时代开启新征程、续写新篇章的积极作为之年。在省教育厅和校党委的坚强领导下，信阳农林学院马克思主义研究中心坚持以习近平新时代中国特色社会主义思想为指导，学习宣传贯彻党的十九大、十九届二中、三中全会，全国全省高校思想政治工作会议和全国教育大会精神，依托信阳红色资源优势，围绕“学习研究宣传马克思主义理论和服务地方经济社会发展”中心任务，在学术研究、理论宣讲、社会服务、学术交流等方面取得一定成效，现总结汇报如下：</w:t>
      </w:r>
    </w:p>
    <w:p>
      <w:pPr>
        <w:pStyle w:val="4"/>
        <w:spacing w:before="0" w:after="0" w:line="360" w:lineRule="auto"/>
        <w:ind w:left="480" w:right="-58" w:rightChars="-24"/>
        <w:rPr>
          <w:rFonts w:ascii="宋体" w:hAnsi="宋体"/>
          <w:sz w:val="24"/>
          <w:szCs w:val="24"/>
        </w:rPr>
      </w:pPr>
      <w:r>
        <w:rPr>
          <w:rFonts w:hint="eastAsia" w:ascii="宋体" w:hAnsi="宋体"/>
          <w:sz w:val="24"/>
          <w:szCs w:val="24"/>
        </w:rPr>
        <w:t>一、凝练研究方向，打造科研团队，进行学术研究</w:t>
      </w:r>
    </w:p>
    <w:p>
      <w:pPr>
        <w:spacing w:line="360" w:lineRule="auto"/>
        <w:ind w:right="-58" w:rightChars="-24" w:firstLine="480" w:firstLineChars="200"/>
        <w:rPr>
          <w:rFonts w:ascii="宋体" w:hAnsi="宋体"/>
          <w:szCs w:val="24"/>
        </w:rPr>
      </w:pPr>
      <w:r>
        <w:rPr>
          <w:rFonts w:hint="eastAsia" w:ascii="宋体" w:hAnsi="宋体"/>
          <w:szCs w:val="24"/>
        </w:rPr>
        <w:t>本研究中心以信阳农林学院和信阳马克思主义学院为平台，充分依托两所高校教学科研人才资源和信阳红色资源优势，凝练研究方向，聚焦“学习研究宣传马克思主义理论和服务地方经济社会发展”两大中心任务，目前主要研究方向有：马克思主义基本原理研究、马克思主义中国化研究、中共党史党建研究、改革开放和现代化建设中的重大现实问题研究、别大别山精神研究、红色文化研究、青年马克思主义者培养路径研究等，以期为河南省和信阳市各级党委政府科学决策提供坚实的理论支撑。</w:t>
      </w:r>
    </w:p>
    <w:p>
      <w:pPr>
        <w:spacing w:line="360" w:lineRule="auto"/>
        <w:ind w:right="-58" w:rightChars="-24" w:firstLine="480" w:firstLineChars="200"/>
        <w:rPr>
          <w:rFonts w:ascii="宋体" w:hAnsi="宋体"/>
          <w:szCs w:val="24"/>
        </w:rPr>
      </w:pPr>
      <w:r>
        <w:rPr>
          <w:rFonts w:hint="eastAsia" w:ascii="宋体" w:hAnsi="宋体"/>
          <w:szCs w:val="24"/>
        </w:rPr>
        <w:t>本研究中心主任邱兴平，博士、教授，河南省教育厅学术技术带头人，河南省优秀青年教师，河南省"两课"优秀教师，河南省"科学理论进基层"优秀宣讲队员，信阳农专优秀中青年骨干教师，信阳地区第二届优秀青年知识分子，信阳市优秀青年科技专家，信阳市优秀社科专家，信阳市法律专家库成员，信阳马克思主义学院专家人才库成员。长期从事马克思主义理论教学及研究工作。在邱兴平主任的带领下，本研究中心组成了一支政治过硬、业务精湛的高素质科研团队。以信阳农林学院从事马克思主义理论教学和研究的16名专职教师为主力军，同时聘请了信阳市委政府机关、事直单位、信阳市社科联、及信阳市各高等院校中的知名专家教授30名作为本研究中心的外聘教授。今年6月25日，本中心聘请教育部学位与研究生教育专家信息库评审专家、教育部高教司专家库专家、陕西省马克思主义研究会副会长、陕西省政治学会副会长、中国政治学会理事，陕西省高校思想政治理论课教学指导委员会委员、西安理工大学马克思主义学院院长、马克思主义理论学科学术带头人、博士生导师鲁宽民教授为本中心客座教授。众多客座教授、专家学者的加盟为今后开展更高层次理论研究工作提供了有力的人才支撑。</w:t>
      </w:r>
    </w:p>
    <w:p>
      <w:pPr>
        <w:spacing w:line="360" w:lineRule="auto"/>
        <w:ind w:right="-58" w:rightChars="-24" w:firstLine="480" w:firstLineChars="200"/>
        <w:rPr>
          <w:rFonts w:ascii="宋体" w:hAnsi="宋体"/>
          <w:szCs w:val="24"/>
        </w:rPr>
      </w:pPr>
      <w:r>
        <w:rPr>
          <w:rFonts w:hint="eastAsia" w:ascii="宋体" w:hAnsi="宋体"/>
          <w:szCs w:val="24"/>
        </w:rPr>
        <w:t>本研究中心研究人员2018年度积极开展党的创新理论研究工作，发表论文50多篇，课题立项20多项，获得奖项荣誉20多项，出版著作10余部。</w:t>
      </w:r>
    </w:p>
    <w:p>
      <w:pPr>
        <w:pStyle w:val="4"/>
        <w:spacing w:before="0" w:after="0" w:line="360" w:lineRule="auto"/>
        <w:ind w:left="480" w:right="-58" w:rightChars="-24"/>
        <w:rPr>
          <w:rFonts w:ascii="宋体" w:hAnsi="宋体"/>
          <w:sz w:val="24"/>
          <w:szCs w:val="24"/>
        </w:rPr>
      </w:pPr>
      <w:r>
        <w:rPr>
          <w:rFonts w:hint="eastAsia" w:ascii="宋体" w:hAnsi="宋体"/>
          <w:sz w:val="24"/>
          <w:szCs w:val="24"/>
        </w:rPr>
        <w:t>二、深化校地合作，举办专题培训，开展理论宣讲</w:t>
      </w:r>
    </w:p>
    <w:p>
      <w:pPr>
        <w:spacing w:line="360" w:lineRule="auto"/>
        <w:ind w:right="-58" w:rightChars="-24" w:firstLine="480" w:firstLineChars="200"/>
        <w:rPr>
          <w:rFonts w:ascii="宋体" w:hAnsi="宋体"/>
          <w:szCs w:val="24"/>
        </w:rPr>
      </w:pPr>
      <w:r>
        <w:rPr>
          <w:rFonts w:hint="eastAsia" w:ascii="宋体" w:hAnsi="宋体"/>
          <w:szCs w:val="24"/>
        </w:rPr>
        <w:t>在进行理论研究的同时，本研究中心不断深化校企合作，以宣传党的十九大精神为主线，按照多家单位实际需求，制定专题培训方案，组织多场专题培训，在学习宣传贯彻习近平新时代中国特色社会主义思想进农林学院、进社区、进基层方面开展了一系列活动，进一步增强了广大师生和当地干部群众爱党爱国的自豪感和责任感。</w:t>
      </w:r>
    </w:p>
    <w:p>
      <w:pPr>
        <w:spacing w:line="360" w:lineRule="auto"/>
        <w:ind w:right="-58" w:rightChars="-24" w:firstLine="480" w:firstLineChars="200"/>
        <w:rPr>
          <w:rFonts w:ascii="宋体" w:hAnsi="宋体"/>
          <w:szCs w:val="24"/>
        </w:rPr>
      </w:pPr>
      <w:r>
        <w:rPr>
          <w:rFonts w:hint="eastAsia" w:ascii="宋体" w:hAnsi="宋体"/>
          <w:szCs w:val="24"/>
        </w:rPr>
        <w:t>6月26日上午，本中心在信阳农林学院学术报告厅承办了信阳市地方税务局庆“七一”主题党日活动，本中心客座教授程伟作了题为《马克思主义早期传播及其中国化》的专题报告；12月26日下午，由本中心承办的新时代农村基层干部能力提升培训班在固始县委会堂举行，旨在学习贯彻习近平总书记关于实施乡村振兴战略的重要论述和落实《中国共产党支部工作条例（试行）》，提高新时代农村基层干部的政治思想素质、政策理论水平和驾驭农村工作的能力，推进我校与固始开展校地交流与深度合作，为固始打赢脱贫攻坚战提供强有力的精神支撑。</w:t>
      </w:r>
    </w:p>
    <w:p>
      <w:pPr>
        <w:pStyle w:val="4"/>
        <w:spacing w:before="0" w:after="0" w:line="360" w:lineRule="auto"/>
        <w:ind w:left="480" w:right="-58" w:rightChars="-24"/>
        <w:rPr>
          <w:rFonts w:ascii="宋体" w:hAnsi="宋体"/>
          <w:sz w:val="24"/>
          <w:szCs w:val="24"/>
        </w:rPr>
      </w:pPr>
      <w:r>
        <w:rPr>
          <w:rFonts w:hint="eastAsia" w:ascii="宋体" w:hAnsi="宋体"/>
          <w:sz w:val="24"/>
          <w:szCs w:val="24"/>
        </w:rPr>
        <w:t>三、积极申报课题，做好社会服务，助力地方发展</w:t>
      </w:r>
    </w:p>
    <w:p>
      <w:pPr>
        <w:spacing w:line="360" w:lineRule="auto"/>
        <w:ind w:right="-58" w:rightChars="-24" w:firstLine="480" w:firstLineChars="200"/>
        <w:rPr>
          <w:rFonts w:ascii="宋体" w:hAnsi="宋体"/>
          <w:szCs w:val="24"/>
        </w:rPr>
      </w:pPr>
      <w:r>
        <w:rPr>
          <w:rFonts w:hint="eastAsia" w:ascii="宋体" w:hAnsi="宋体"/>
          <w:szCs w:val="24"/>
        </w:rPr>
        <w:t>为充分发挥中国特色新型高校智库战略研究、政策建言、服务地方的作用，本中心以课题申报为主要途径，围绕学习宣传贯彻习近平新时代中国特色社会主义思想、党的十九大精神和省委十届六次、七次、八次全会精神，聚焦我省和信阳市地方经济社会发展的重大理论与实际问题开展研究，提出具有针对性和操作性的政策建议，努力为省委、省政府和信阳市委市政府决策服务。</w:t>
      </w:r>
    </w:p>
    <w:p>
      <w:pPr>
        <w:spacing w:line="360" w:lineRule="auto"/>
        <w:ind w:right="-58" w:rightChars="-24" w:firstLine="480" w:firstLineChars="200"/>
        <w:rPr>
          <w:rFonts w:ascii="宋体" w:hAnsi="宋体"/>
          <w:szCs w:val="24"/>
        </w:rPr>
      </w:pPr>
      <w:r>
        <w:rPr>
          <w:rFonts w:hint="eastAsia" w:ascii="宋体" w:hAnsi="宋体"/>
          <w:szCs w:val="24"/>
        </w:rPr>
        <w:t>本年度本中心研究人员发表《河南省绿色发展的问题及对策》《生态文明建设评价指标体系的构建策略》《话语与机制：意识形态视域下的中国基层政治运行》《群众工作能力提升的体制机制创新研究》《信阳红色文化软实力研究》《新媒体环境下信阳红色文化的传播研究》等文章20余篇，申报《信阳红色文化对于当地高校意识形态工作的作用及实现路径研究》《运用新媒体推进新时期党的建设研究》等相关课题10余项。邱兴平主任2018年多次参加信阳市委召开的相关咨询会议，为信阳当地经济社会发展建言献策，其中多条意见建议被采纳。</w:t>
      </w:r>
    </w:p>
    <w:p>
      <w:pPr>
        <w:pStyle w:val="4"/>
        <w:spacing w:before="0" w:after="0" w:line="360" w:lineRule="auto"/>
        <w:ind w:left="480" w:right="-58" w:rightChars="-24"/>
        <w:rPr>
          <w:rFonts w:ascii="宋体" w:hAnsi="宋体"/>
          <w:sz w:val="24"/>
          <w:szCs w:val="24"/>
        </w:rPr>
      </w:pPr>
      <w:r>
        <w:rPr>
          <w:rFonts w:hint="eastAsia" w:ascii="宋体" w:hAnsi="宋体"/>
          <w:sz w:val="24"/>
          <w:szCs w:val="24"/>
        </w:rPr>
        <w:t>四、参加学术会议，加强对外交流，实现互鉴共享</w:t>
      </w:r>
    </w:p>
    <w:p>
      <w:pPr>
        <w:spacing w:line="360" w:lineRule="auto"/>
        <w:ind w:right="-58" w:rightChars="-24" w:firstLine="480" w:firstLineChars="200"/>
        <w:rPr>
          <w:rFonts w:ascii="宋体" w:hAnsi="宋体"/>
          <w:szCs w:val="24"/>
        </w:rPr>
      </w:pPr>
      <w:r>
        <w:rPr>
          <w:rFonts w:hint="eastAsia" w:ascii="宋体" w:hAnsi="宋体"/>
          <w:szCs w:val="24"/>
        </w:rPr>
        <w:t>为实现信息互通、资源共享、经验互鉴，本中心组织研究人员积极参加学术会议，加强对外交流。</w:t>
      </w:r>
    </w:p>
    <w:p>
      <w:pPr>
        <w:spacing w:line="360" w:lineRule="auto"/>
        <w:ind w:right="-58" w:rightChars="-24" w:firstLine="480" w:firstLineChars="200"/>
        <w:rPr>
          <w:rFonts w:ascii="宋体" w:hAnsi="宋体"/>
          <w:szCs w:val="24"/>
        </w:rPr>
      </w:pPr>
      <w:r>
        <w:rPr>
          <w:rFonts w:hint="eastAsia" w:ascii="宋体" w:hAnsi="宋体"/>
          <w:szCs w:val="24"/>
        </w:rPr>
        <w:t>本研究中心主任邱兴平教授带领研究人员赴多个兄弟院校马克思主义学院考察交流，参加学术活动多次：2018年2月1日，赴信阳师范学院马克思主义学院考察交流；5月30日下午邱主任出席信阳职业技术学院组织开展的“高校马克思主义学院院长（思政部主任）论坛”活动，并做了题为《新时代中国共产党的政治宣言和行动纲领》的专题报告；11月17日至18日赴东北师范大学马克思主义学院考察交流，双方就教学科研等方面达成合作意向；11月30日参加信阳师范学院历史文化学院承办的“区域历史文化资源研究与利用.红色资源论坛</w:t>
      </w:r>
      <w:r>
        <w:rPr>
          <w:rFonts w:ascii="宋体" w:hAnsi="宋体"/>
          <w:szCs w:val="24"/>
        </w:rPr>
        <w:t>”</w:t>
      </w:r>
      <w:r>
        <w:rPr>
          <w:rFonts w:hint="eastAsia" w:ascii="宋体" w:hAnsi="宋体"/>
          <w:szCs w:val="24"/>
        </w:rPr>
        <w:t>；10月18日参加“第十一届全国农林院校思想政治理论研究年会”高端论坛。</w:t>
      </w:r>
    </w:p>
    <w:p>
      <w:pPr>
        <w:spacing w:line="360" w:lineRule="auto"/>
        <w:ind w:right="-58" w:rightChars="-24" w:firstLine="480" w:firstLineChars="200"/>
        <w:rPr>
          <w:rFonts w:ascii="宋体" w:hAnsi="宋体"/>
          <w:szCs w:val="24"/>
        </w:rPr>
      </w:pPr>
      <w:r>
        <w:rPr>
          <w:rFonts w:ascii="宋体" w:hAnsi="宋体"/>
          <w:szCs w:val="24"/>
        </w:rPr>
        <w:t>回顾总结过去一年的工作，</w:t>
      </w:r>
      <w:r>
        <w:rPr>
          <w:rFonts w:hint="eastAsia" w:ascii="宋体" w:hAnsi="宋体"/>
          <w:szCs w:val="24"/>
        </w:rPr>
        <w:t>本</w:t>
      </w:r>
      <w:r>
        <w:rPr>
          <w:rFonts w:ascii="宋体" w:hAnsi="宋体"/>
          <w:szCs w:val="24"/>
        </w:rPr>
        <w:t>中心取得</w:t>
      </w:r>
      <w:r>
        <w:rPr>
          <w:rFonts w:hint="eastAsia" w:ascii="宋体" w:hAnsi="宋体"/>
          <w:szCs w:val="24"/>
        </w:rPr>
        <w:t>了一些</w:t>
      </w:r>
      <w:r>
        <w:rPr>
          <w:rFonts w:ascii="宋体" w:hAnsi="宋体"/>
          <w:szCs w:val="24"/>
        </w:rPr>
        <w:t>成绩，</w:t>
      </w:r>
      <w:r>
        <w:rPr>
          <w:rFonts w:hint="eastAsia" w:ascii="宋体" w:hAnsi="宋体"/>
          <w:szCs w:val="24"/>
        </w:rPr>
        <w:t>但我们也</w:t>
      </w:r>
      <w:r>
        <w:rPr>
          <w:rFonts w:ascii="宋体" w:hAnsi="宋体"/>
          <w:szCs w:val="24"/>
        </w:rPr>
        <w:t>清醒地看到存在的问题和不足，主要有：一是</w:t>
      </w:r>
      <w:r>
        <w:rPr>
          <w:rFonts w:hint="eastAsia" w:ascii="宋体" w:hAnsi="宋体"/>
          <w:szCs w:val="24"/>
        </w:rPr>
        <w:t>中心成立晚，</w:t>
      </w:r>
      <w:r>
        <w:rPr>
          <w:rFonts w:ascii="宋体" w:hAnsi="宋体"/>
          <w:szCs w:val="24"/>
        </w:rPr>
        <w:t>智库建设尚处于探索起步阶段</w:t>
      </w:r>
      <w:r>
        <w:rPr>
          <w:rFonts w:hint="eastAsia" w:ascii="宋体" w:hAnsi="宋体"/>
          <w:szCs w:val="24"/>
        </w:rPr>
        <w:t>，</w:t>
      </w:r>
      <w:r>
        <w:rPr>
          <w:rFonts w:ascii="宋体" w:hAnsi="宋体"/>
          <w:szCs w:val="24"/>
        </w:rPr>
        <w:t>制度保障尚需健全完善。二</w:t>
      </w:r>
      <w:r>
        <w:rPr>
          <w:rFonts w:hint="eastAsia" w:ascii="宋体" w:hAnsi="宋体"/>
          <w:szCs w:val="24"/>
        </w:rPr>
        <w:t>是论文、项目成果等的质量、层次水平还需进一步提升，对策建议参考价值还需提高。三是人才队伍建设还需加强。这些问题要在下一步的工作中加以解决。</w:t>
      </w:r>
    </w:p>
    <w:p>
      <w:pPr>
        <w:spacing w:line="360" w:lineRule="auto"/>
        <w:ind w:right="-58" w:rightChars="-24" w:firstLine="480" w:firstLineChars="200"/>
        <w:rPr>
          <w:rFonts w:ascii="宋体" w:hAnsi="宋体"/>
          <w:szCs w:val="24"/>
        </w:rPr>
      </w:pPr>
      <w:r>
        <w:rPr>
          <w:rFonts w:hint="eastAsia" w:ascii="宋体" w:hAnsi="宋体"/>
          <w:szCs w:val="24"/>
        </w:rPr>
        <w:t>今后要做好以下六个方面：一是进一步提高站位，做好参谋，聚焦重大战略问题，提出具有前瞻性、可行性的方案建议；二是结合实际，立足当地，打造具有地域特色的马克思主义理论研究品牌；三是创新管理体制机制，保障规范运行；四是创新研究方法，多出创新成果；五是加强与兄弟院校和其他智库的交流合作，实现互通互鉴、共商共享。六是加大高层次人才引进力度，提升研究人员整体素质。</w:t>
      </w:r>
    </w:p>
    <w:p>
      <w:pPr>
        <w:spacing w:line="360" w:lineRule="auto"/>
        <w:ind w:right="-58" w:rightChars="-24" w:firstLine="480" w:firstLineChars="200"/>
        <w:rPr>
          <w:rFonts w:ascii="宋体" w:hAnsi="宋体"/>
          <w:szCs w:val="24"/>
        </w:rPr>
      </w:pPr>
      <w:r>
        <w:rPr>
          <w:rFonts w:hint="eastAsia" w:ascii="宋体" w:hAnsi="宋体"/>
          <w:szCs w:val="24"/>
        </w:rPr>
        <w:t>总之，省教育厅为大家搭建好了智库联盟这个高端平台，我们要抓住机遇，主动作为，不断提高本中心战略研究、理论宣讲、政策建言、人才培养、舆论引导、公共外交的能力水平，为中原更加出彩做出积极贡献。</w:t>
      </w:r>
    </w:p>
    <w:p>
      <w:pPr>
        <w:ind w:right="-58" w:rightChars="-24"/>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val="en-US" w:eastAsia="zh-CN"/>
        </w:rPr>
      </w:pPr>
      <w:bookmarkStart w:id="273" w:name="_Toc2949735"/>
      <w:bookmarkStart w:id="274" w:name="_Toc20209"/>
      <w:bookmarkStart w:id="275" w:name="_Toc5530"/>
      <w:bookmarkStart w:id="276" w:name="_Toc11929"/>
      <w:bookmarkStart w:id="277" w:name="_Toc6398"/>
      <w:r>
        <w:rPr>
          <w:rFonts w:hint="eastAsia" w:ascii="黑体" w:hAnsi="黑体" w:eastAsia="黑体" w:cs="黑体"/>
          <w:sz w:val="32"/>
          <w:szCs w:val="32"/>
          <w:lang w:val="en-US" w:eastAsia="zh-CN"/>
        </w:rPr>
        <w:t>信阳农林学院乡村人才培养研究中心</w:t>
      </w:r>
      <w:bookmarkEnd w:id="273"/>
      <w:bookmarkEnd w:id="274"/>
      <w:bookmarkEnd w:id="275"/>
      <w:bookmarkEnd w:id="276"/>
      <w:bookmarkEnd w:id="277"/>
    </w:p>
    <w:p>
      <w:pPr>
        <w:spacing w:before="100" w:beforeAutospacing="1" w:after="100" w:afterAutospacing="1" w:line="360" w:lineRule="auto"/>
        <w:ind w:firstLine="480" w:firstLineChars="200"/>
        <w:contextualSpacing/>
        <w:rPr>
          <w:rFonts w:ascii="宋体" w:hAnsi="宋体" w:cs="Times New Roman"/>
          <w:bCs/>
          <w:kern w:val="0"/>
          <w:szCs w:val="24"/>
          <w:highlight w:val="cyan"/>
        </w:rPr>
      </w:pPr>
      <w:r>
        <w:rPr>
          <w:rFonts w:hint="eastAsia" w:ascii="宋体" w:hAnsi="宋体"/>
          <w:color w:val="000000" w:themeColor="text1"/>
          <w:szCs w:val="24"/>
          <w14:textFill>
            <w14:solidFill>
              <w14:schemeClr w14:val="tx1"/>
            </w14:solidFill>
          </w14:textFill>
        </w:rPr>
        <w:t>信阳农林学院乡村人才培养研究中心是一个年轻的智库团队；在2018年中，乡村人才培养研究中心认真学习贯彻落实党的十九大精神，以习近平新时代中国特色社会主义思想和乡村振兴战略思路为指导，紧紧围绕我国“农业、农村、农民”政策的具体实施遇到的问题，聚焦河南省尤其是信阳区域的美丽乡村建设和乡村振兴与脱贫攻坚等重大现实难题研究对策；重点从加快乡村人才培养为乡村振兴战略扎实推进提供坚强充足的乡村人才支撑方面，集中专家智库人才力量开展相关的针对性和应用性对策研究，为地方党委政府咨政决策提供有价值的参考。主要工作简要汇报如下：</w:t>
      </w:r>
    </w:p>
    <w:p>
      <w:pPr>
        <w:spacing w:before="100" w:beforeAutospacing="1" w:after="100" w:afterAutospacing="1" w:line="360" w:lineRule="auto"/>
        <w:ind w:firstLine="641"/>
        <w:contextualSpacing/>
        <w:rPr>
          <w:rFonts w:ascii="宋体" w:hAnsi="宋体"/>
          <w:b/>
          <w:szCs w:val="24"/>
        </w:rPr>
      </w:pPr>
      <w:r>
        <w:rPr>
          <w:rFonts w:hint="eastAsia" w:ascii="宋体" w:hAnsi="宋体"/>
          <w:b/>
          <w:szCs w:val="24"/>
        </w:rPr>
        <w:t>一、</w:t>
      </w:r>
      <w:r>
        <w:rPr>
          <w:rFonts w:hint="eastAsia" w:ascii="宋体" w:hAnsi="宋体"/>
          <w:b/>
          <w:color w:val="000000" w:themeColor="text1"/>
          <w:szCs w:val="24"/>
          <w14:textFill>
            <w14:solidFill>
              <w14:schemeClr w14:val="tx1"/>
            </w14:solidFill>
          </w14:textFill>
        </w:rPr>
        <w:t>乡村人才培养</w:t>
      </w:r>
      <w:r>
        <w:rPr>
          <w:rFonts w:hint="eastAsia" w:ascii="宋体" w:hAnsi="宋体"/>
          <w:b/>
          <w:szCs w:val="24"/>
        </w:rPr>
        <w:t>研究中心简介</w:t>
      </w:r>
    </w:p>
    <w:p>
      <w:pPr>
        <w:spacing w:before="100" w:beforeAutospacing="1" w:after="100" w:afterAutospacing="1" w:line="360" w:lineRule="auto"/>
        <w:ind w:firstLine="480" w:firstLineChars="200"/>
        <w:contextualSpacing/>
        <w:rPr>
          <w:rFonts w:ascii="宋体" w:hAnsi="宋体"/>
          <w:szCs w:val="24"/>
        </w:rPr>
      </w:pPr>
      <w:r>
        <w:rPr>
          <w:rFonts w:hint="eastAsia" w:ascii="宋体" w:hAnsi="宋体"/>
          <w:szCs w:val="24"/>
        </w:rPr>
        <w:t>信阳农林学院是2013年4月升本的一所有近百年办学历史的农业院校，其前身是信阳农业高等专科学校，现已为全省农业培养了各类农业人才近10万人；为了更好地更全面地服务“三农”基层需要，为美丽乡村建设和乡村振兴战略提供更多“下得去、用得上、留得住、能引领”的“土专家”、“田秀才”和优秀的新型职业农民，2015年8月信阳农林学院和信阳市委市政府联合组建并正式成立了“信阳农民大学”（属于校地共建的校级平台）；并与河南省农业厅、省扶贫办、省教育厅职成处、信阳市委市政府等涉农职能部门联合，开展有计划有目标的针对基层涉农科技人员、乡村干部、种植养殖业大户、致富经营能人等进行科学技术知识和先进经营管理理论的系统培训和现场参观考察教学等。“信阳农民大学”现已为省内外举办各类培训班近百期，培养各级各类乡村振兴所急需要的基层乡村实用人才1万多人次。</w:t>
      </w:r>
    </w:p>
    <w:p>
      <w:pPr>
        <w:spacing w:before="100" w:beforeAutospacing="1" w:after="100" w:afterAutospacing="1" w:line="360" w:lineRule="auto"/>
        <w:ind w:firstLine="480" w:firstLineChars="200"/>
        <w:contextualSpacing/>
        <w:rPr>
          <w:rFonts w:ascii="宋体" w:hAnsi="宋体"/>
          <w:szCs w:val="24"/>
        </w:rPr>
      </w:pPr>
      <w:r>
        <w:rPr>
          <w:rFonts w:hint="eastAsia" w:ascii="宋体" w:hAnsi="宋体"/>
          <w:color w:val="000000" w:themeColor="text1"/>
          <w:szCs w:val="24"/>
          <w14:textFill>
            <w14:solidFill>
              <w14:schemeClr w14:val="tx1"/>
            </w14:solidFill>
          </w14:textFill>
        </w:rPr>
        <w:t>信阳农林学院乡村人才培养研究中心是依托</w:t>
      </w:r>
      <w:r>
        <w:rPr>
          <w:rFonts w:hint="eastAsia" w:ascii="宋体" w:hAnsi="宋体"/>
          <w:szCs w:val="24"/>
        </w:rPr>
        <w:t>“信阳农民大学”宽厚的校级平台和我校相关研究人才资源，重点围绕如何更加务实高效地为美丽乡村建设和乡村振兴战略实施培养更多的乡村人才，邀请相关涉农科研机构和政府职能部门的研究人员加盟而组建的研究团队；近年来在相关涉农问题与人才培养的研究方面也小有成就，欣逢河南省教育厅社科处征集高校智库联盟单位，有幸加盟其中。</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二、重点做了几件事情</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（一）建议信阳农业大市必须高度重视乡村人才培养，打牢乡村人才基础。</w:t>
      </w:r>
    </w:p>
    <w:p>
      <w:pPr>
        <w:spacing w:before="100" w:beforeAutospacing="1" w:after="100" w:afterAutospacing="1" w:line="360" w:lineRule="auto"/>
        <w:ind w:firstLine="480" w:firstLineChars="200"/>
        <w:contextualSpacing/>
        <w:rPr>
          <w:rFonts w:ascii="宋体" w:hAnsi="宋体"/>
          <w:szCs w:val="24"/>
        </w:rPr>
      </w:pPr>
      <w:r>
        <w:rPr>
          <w:rFonts w:hint="eastAsia" w:ascii="宋体" w:hAnsi="宋体"/>
          <w:szCs w:val="24"/>
        </w:rPr>
        <w:t>在2018年1月26日信阳市政府领导召开的信阳市政府涉农各职能部门和高校专家参加的信阳农业发展问题与建议座谈会上，</w:t>
      </w:r>
      <w:r>
        <w:rPr>
          <w:rFonts w:hint="eastAsia" w:ascii="宋体" w:hAnsi="宋体"/>
          <w:color w:val="000000" w:themeColor="text1"/>
          <w:szCs w:val="24"/>
          <w14:textFill>
            <w14:solidFill>
              <w14:schemeClr w14:val="tx1"/>
            </w14:solidFill>
          </w14:textFill>
        </w:rPr>
        <w:t>信阳农林学院乡村人才培养研究中心负责人喻明达副研究员在发言中提出三点建议；</w:t>
      </w:r>
      <w:r>
        <w:rPr>
          <w:rFonts w:hint="eastAsia" w:ascii="宋体" w:hAnsi="宋体"/>
          <w:szCs w:val="24"/>
        </w:rPr>
        <w:t>三条建议受到了信阳市相关领导的好评肯定，并被信阳市政府相关职能部分积极吸收采纳。</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1、信阳农业大市必须大力支持新型职业农民培训工程，高度重视本土化的乡村人才培养。</w:t>
      </w:r>
    </w:p>
    <w:p>
      <w:pPr>
        <w:spacing w:before="100" w:beforeAutospacing="1" w:after="100" w:afterAutospacing="1" w:line="360" w:lineRule="auto"/>
        <w:ind w:firstLine="480" w:firstLineChars="200"/>
        <w:contextualSpacing/>
        <w:rPr>
          <w:rFonts w:ascii="宋体" w:hAnsi="宋体"/>
          <w:szCs w:val="24"/>
        </w:rPr>
      </w:pPr>
      <w:r>
        <w:rPr>
          <w:rFonts w:hint="eastAsia" w:ascii="宋体" w:hAnsi="宋体"/>
          <w:szCs w:val="24"/>
        </w:rPr>
        <w:t>信阳市委组织部、信阳市农委等部门通过信阳农民大学组织全市各县区乡村基层村干部、家庭农场专业户等，开展多期培训班培养；先后到信阳郝塘村、新县西河村、商城县里罗城村等参观考察；不仅系统地了解了当今现代农业的科技常识知识，也加快了提升乡村人才的经营管理职业技能和有效地拓宽了学习眼界。</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2、信阳乡村人才培养要注重到发达省市办培训班，尤其是现代农业示范园区的现场参观教学和实地深入考察。</w:t>
      </w:r>
    </w:p>
    <w:p>
      <w:pPr>
        <w:spacing w:before="100" w:beforeAutospacing="1" w:after="100" w:afterAutospacing="1" w:line="360" w:lineRule="auto"/>
        <w:ind w:firstLine="480" w:firstLineChars="200"/>
        <w:contextualSpacing/>
        <w:rPr>
          <w:rFonts w:ascii="宋体" w:hAnsi="宋体"/>
          <w:szCs w:val="24"/>
        </w:rPr>
      </w:pPr>
      <w:r>
        <w:rPr>
          <w:rFonts w:hint="eastAsia" w:ascii="宋体" w:hAnsi="宋体"/>
          <w:szCs w:val="24"/>
        </w:rPr>
        <w:t>从2018年6月以后，信阳农民大学组织各县区乡村基层村干部、家庭农场专业户集中系统培训时，有选择和针对性地围绕地方主导和支柱产业开展特色产业科技知识与经营管理培训；尤其是信阳市委组织部、信阳市农委等部门通过信阳农民大学组织固始县的各乡村基层村干部、家庭农场专业户等，到东部农业相对先进地区的江苏、浙江和上海市郊区的现代农业示范园区的现场培训和实地考察教学活动，参加受培训的学员们一致反映：形式很好，收获巨大，成效显著。</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3、信阳茶产业需要做大做强，须优先加快信阳茶产业发展急需的人才资本积累；尤其是信阳红绿茶叶品牌打造和可持续扩张的经营型战略型策划人才。</w:t>
      </w:r>
    </w:p>
    <w:p>
      <w:pPr>
        <w:spacing w:before="100" w:beforeAutospacing="1" w:after="100" w:afterAutospacing="1" w:line="360" w:lineRule="auto"/>
        <w:ind w:firstLine="480" w:firstLineChars="200"/>
        <w:contextualSpacing/>
        <w:rPr>
          <w:rFonts w:ascii="宋体" w:hAnsi="宋体"/>
          <w:szCs w:val="24"/>
        </w:rPr>
      </w:pPr>
      <w:r>
        <w:rPr>
          <w:rFonts w:hint="eastAsia" w:ascii="宋体" w:hAnsi="宋体"/>
          <w:szCs w:val="24"/>
        </w:rPr>
        <w:t>信阳市师河区是信阳毛尖的主产区，水土好、产量高、品质优；地方政府多次主动约请我校茶学专家亲临座谈指导，并与我校开展科研联合攻关；</w:t>
      </w:r>
      <w:r>
        <w:rPr>
          <w:rFonts w:hint="eastAsia" w:ascii="宋体" w:hAnsi="宋体"/>
          <w:color w:val="000000" w:themeColor="text1"/>
          <w:szCs w:val="24"/>
          <w14:textFill>
            <w14:solidFill>
              <w14:schemeClr w14:val="tx1"/>
            </w14:solidFill>
          </w14:textFill>
        </w:rPr>
        <w:t>信阳农林学院乡村人才培养研究中心负责人喻明达副研究员</w:t>
      </w:r>
      <w:r>
        <w:rPr>
          <w:rFonts w:hint="eastAsia" w:ascii="宋体" w:hAnsi="宋体"/>
          <w:szCs w:val="24"/>
        </w:rPr>
        <w:t>主持完成的河南省哲学社科规划项目《人力资本先导与信阳茶产业做大做强发展对策研究》（项目批准号：2014GJJ 097），被信阳市师河区政府的茶办优先采纳应用，相关建议对策观点被融入了信阳茶产业的发展规划之中。相信通过若干年的坚持积累，信阳市师河区的茶产业发展有了人才支撑，一定会风生水起，一年一个新台阶。</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（二） 积极主动参与信阳经济发展的咨政建言决策，当好参谋。</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1、认真做好信阳市委市政府交办的相关咨政建言相关工作任务</w:t>
      </w:r>
    </w:p>
    <w:p>
      <w:pPr>
        <w:spacing w:before="100" w:beforeAutospacing="1" w:after="100" w:afterAutospacing="1" w:line="360" w:lineRule="auto"/>
        <w:ind w:firstLine="480" w:firstLineChars="200"/>
        <w:contextualSpacing/>
        <w:rPr>
          <w:rFonts w:ascii="宋体" w:hAnsi="宋体"/>
          <w:b/>
          <w:szCs w:val="24"/>
        </w:rPr>
      </w:pPr>
      <w:r>
        <w:rPr>
          <w:rFonts w:hint="eastAsia" w:ascii="宋体" w:hAnsi="宋体"/>
          <w:szCs w:val="24"/>
        </w:rPr>
        <w:t>早在2017年9月，信阳市委、市政府召集全市区县的相关领导和专家学者，参与拟报送国家发改委决策的</w:t>
      </w:r>
      <w:r>
        <w:rPr>
          <w:rFonts w:hint="eastAsia" w:ascii="宋体" w:hAnsi="宋体" w:cs="微软雅黑"/>
          <w:szCs w:val="24"/>
        </w:rPr>
        <w:t>《淮河生态经济带发展规划》（征求意见稿）的信阳发展建议等</w:t>
      </w:r>
      <w:r>
        <w:rPr>
          <w:rFonts w:hint="eastAsia" w:ascii="宋体" w:hAnsi="宋体"/>
          <w:szCs w:val="24"/>
        </w:rPr>
        <w:t>；我校在2017年9月28日，由校领导主持召开全校各相关院部处专家人员会议，针对</w:t>
      </w:r>
      <w:r>
        <w:rPr>
          <w:rFonts w:hint="eastAsia" w:ascii="宋体" w:hAnsi="宋体" w:cs="微软雅黑"/>
          <w:szCs w:val="24"/>
        </w:rPr>
        <w:t>《淮河生态经济带发展规划》（征求意见稿）中有关我校办学和信阳发展相关建议，认真征集大家意见和建议；研究中心负责人以科技处名义提出了三条建议：“</w:t>
      </w:r>
      <w:r>
        <w:rPr>
          <w:rFonts w:hint="eastAsia" w:ascii="宋体" w:hAnsi="宋体" w:cs="微软雅黑"/>
          <w:b/>
          <w:szCs w:val="24"/>
        </w:rPr>
        <w:t xml:space="preserve">有关信阳发展的3点建议  </w:t>
      </w:r>
      <w:r>
        <w:rPr>
          <w:rFonts w:hint="eastAsia" w:ascii="宋体" w:hAnsi="宋体" w:cs="新宋体"/>
          <w:b/>
          <w:szCs w:val="24"/>
        </w:rPr>
        <w:t>（1）规划稿第36页第一行：</w:t>
      </w:r>
      <w:r>
        <w:rPr>
          <w:rFonts w:hint="eastAsia" w:ascii="宋体" w:hAnsi="宋体" w:cs="新宋体"/>
          <w:bCs/>
          <w:szCs w:val="24"/>
        </w:rPr>
        <w:t>“全面实施保障扶贫。加快桐柏、六安、驻马店集中连队片特困地区跨区域交通路网、防洪抗旱水利设施等重大基础设施建设”</w:t>
      </w:r>
      <w:r>
        <w:rPr>
          <w:rFonts w:hint="eastAsia" w:ascii="宋体" w:hAnsi="宋体"/>
          <w:b/>
          <w:bCs/>
          <w:szCs w:val="24"/>
        </w:rPr>
        <w:t>建议在规划中的驻马店后加上</w:t>
      </w:r>
      <w:r>
        <w:rPr>
          <w:rFonts w:hint="eastAsia" w:ascii="宋体" w:hAnsi="宋体"/>
          <w:szCs w:val="24"/>
        </w:rPr>
        <w:t>：“</w:t>
      </w:r>
      <w:r>
        <w:rPr>
          <w:rFonts w:hint="eastAsia" w:ascii="宋体" w:hAnsi="宋体"/>
          <w:b/>
          <w:bCs/>
          <w:szCs w:val="24"/>
        </w:rPr>
        <w:t>信阳地区</w:t>
      </w:r>
      <w:r>
        <w:rPr>
          <w:rFonts w:hint="eastAsia" w:ascii="宋体" w:hAnsi="宋体"/>
          <w:szCs w:val="24"/>
        </w:rPr>
        <w:t>”</w:t>
      </w:r>
      <w:r>
        <w:rPr>
          <w:rFonts w:hint="eastAsia" w:ascii="宋体" w:hAnsi="宋体"/>
          <w:b/>
          <w:bCs/>
          <w:szCs w:val="24"/>
        </w:rPr>
        <w:t>。应修为</w:t>
      </w:r>
      <w:r>
        <w:rPr>
          <w:rFonts w:hint="eastAsia" w:ascii="宋体" w:hAnsi="宋体" w:cs="新宋体"/>
          <w:bCs/>
          <w:szCs w:val="24"/>
        </w:rPr>
        <w:t>“全面实施保障扶贫。加快桐柏、六安、驻马店、</w:t>
      </w:r>
      <w:r>
        <w:rPr>
          <w:rFonts w:hint="eastAsia" w:ascii="宋体" w:hAnsi="宋体"/>
          <w:b/>
          <w:bCs/>
          <w:szCs w:val="24"/>
        </w:rPr>
        <w:t>信阳地区</w:t>
      </w:r>
      <w:r>
        <w:rPr>
          <w:rFonts w:hint="eastAsia" w:ascii="宋体" w:hAnsi="宋体" w:cs="新宋体"/>
          <w:bCs/>
          <w:szCs w:val="24"/>
        </w:rPr>
        <w:t xml:space="preserve">集中连队片特困地区跨区域交通路网、防洪抗旱水利设施等重大基础设施建设” </w:t>
      </w:r>
      <w:r>
        <w:rPr>
          <w:rFonts w:hint="eastAsia" w:ascii="宋体" w:hAnsi="宋体" w:cs="新宋体"/>
          <w:b/>
          <w:szCs w:val="24"/>
        </w:rPr>
        <w:t>（2）规划稿第36页第5行：</w:t>
      </w:r>
      <w:r>
        <w:rPr>
          <w:rFonts w:hint="eastAsia" w:ascii="宋体" w:hAnsi="宋体"/>
          <w:b/>
          <w:bCs/>
          <w:szCs w:val="24"/>
        </w:rPr>
        <w:t>建议在规划中的第五行加上：“尤其是信阳老区”。修改后的规划内容应为：“对大别山等生存条件恶劣的地区，</w:t>
      </w:r>
      <w:r>
        <w:rPr>
          <w:rFonts w:hint="eastAsia" w:ascii="宋体" w:hAnsi="宋体" w:cs="微软雅黑"/>
          <w:b/>
          <w:bCs/>
          <w:szCs w:val="24"/>
        </w:rPr>
        <w:t>尤其是信阳老区，</w:t>
      </w:r>
      <w:r>
        <w:rPr>
          <w:rFonts w:hint="eastAsia" w:ascii="宋体" w:hAnsi="宋体"/>
          <w:b/>
          <w:bCs/>
          <w:szCs w:val="24"/>
        </w:rPr>
        <w:t>加快异地扶贫搬迁步伐。”</w:t>
      </w:r>
      <w:r>
        <w:rPr>
          <w:rFonts w:hint="eastAsia" w:ascii="宋体" w:hAnsi="宋体" w:cs="新宋体"/>
          <w:b/>
          <w:szCs w:val="24"/>
        </w:rPr>
        <w:t>规划稿第36页  （3）</w:t>
      </w:r>
      <w:r>
        <w:rPr>
          <w:rFonts w:hint="eastAsia" w:ascii="宋体" w:hAnsi="宋体"/>
          <w:szCs w:val="24"/>
        </w:rPr>
        <w:t>原规划</w:t>
      </w:r>
      <w:r>
        <w:rPr>
          <w:rFonts w:hint="eastAsia" w:ascii="宋体" w:hAnsi="宋体" w:cs="新宋体"/>
          <w:b/>
          <w:szCs w:val="24"/>
        </w:rPr>
        <w:t xml:space="preserve">  第三节 联手共建人才高地</w:t>
      </w:r>
      <w:r>
        <w:rPr>
          <w:rFonts w:hint="eastAsia" w:ascii="宋体" w:hAnsi="宋体"/>
          <w:b/>
          <w:szCs w:val="24"/>
        </w:rPr>
        <w:t xml:space="preserve">   </w:t>
      </w:r>
      <w:r>
        <w:rPr>
          <w:rFonts w:hint="eastAsia" w:ascii="宋体" w:hAnsi="宋体"/>
          <w:szCs w:val="24"/>
        </w:rPr>
        <w:t>建议在该部分规划中的“建设产教融合、开放共享的职业教育园区”后加上：</w:t>
      </w:r>
      <w:r>
        <w:rPr>
          <w:rFonts w:hint="eastAsia" w:ascii="宋体" w:hAnsi="宋体"/>
          <w:b/>
          <w:bCs/>
          <w:szCs w:val="24"/>
        </w:rPr>
        <w:t>“支持创建农民大学成人教育培训学院；”</w:t>
      </w:r>
      <w:r>
        <w:rPr>
          <w:rFonts w:hint="eastAsia" w:ascii="宋体" w:hAnsi="宋体" w:cs="Times New Roman"/>
          <w:bCs/>
          <w:kern w:val="0"/>
          <w:szCs w:val="24"/>
        </w:rPr>
        <w:t>--（信阳农林学院科技处建议）</w:t>
      </w:r>
      <w:r>
        <w:rPr>
          <w:rFonts w:hint="eastAsia" w:ascii="宋体" w:hAnsi="宋体" w:cs="微软雅黑"/>
          <w:szCs w:val="24"/>
        </w:rPr>
        <w:t>”</w:t>
      </w:r>
    </w:p>
    <w:p>
      <w:pPr>
        <w:spacing w:before="100" w:beforeAutospacing="1" w:after="100" w:afterAutospacing="1" w:line="360" w:lineRule="auto"/>
        <w:ind w:firstLine="480" w:firstLineChars="200"/>
        <w:contextualSpacing/>
        <w:rPr>
          <w:rFonts w:ascii="宋体" w:hAnsi="宋体"/>
          <w:bCs/>
          <w:szCs w:val="24"/>
        </w:rPr>
      </w:pPr>
      <w:r>
        <w:rPr>
          <w:rFonts w:hint="eastAsia" w:ascii="宋体" w:hAnsi="宋体" w:cs="微软雅黑"/>
          <w:szCs w:val="24"/>
        </w:rPr>
        <w:t>2018年1月16日，</w:t>
      </w:r>
      <w:r>
        <w:rPr>
          <w:rFonts w:hint="eastAsia" w:ascii="宋体" w:hAnsi="宋体"/>
          <w:szCs w:val="24"/>
        </w:rPr>
        <w:t>信阳市政府发改委再次征询我校补充意见，</w:t>
      </w:r>
      <w:r>
        <w:rPr>
          <w:rFonts w:hint="eastAsia" w:ascii="宋体" w:hAnsi="宋体"/>
          <w:color w:val="000000" w:themeColor="text1"/>
          <w:szCs w:val="24"/>
          <w14:textFill>
            <w14:solidFill>
              <w14:schemeClr w14:val="tx1"/>
            </w14:solidFill>
          </w14:textFill>
        </w:rPr>
        <w:t>信阳农林学院乡村人才培养研究中心负责人喻明达副研究员就</w:t>
      </w:r>
      <w:r>
        <w:rPr>
          <w:rFonts w:hint="eastAsia" w:ascii="宋体" w:hAnsi="宋体" w:cs="微软雅黑"/>
          <w:szCs w:val="24"/>
        </w:rPr>
        <w:t>“</w:t>
      </w:r>
      <w:r>
        <w:rPr>
          <w:rFonts w:hint="eastAsia" w:ascii="宋体" w:hAnsi="宋体" w:cs="微软雅黑"/>
          <w:b/>
          <w:szCs w:val="24"/>
        </w:rPr>
        <w:t>有关信阳发展的3点建议”</w:t>
      </w:r>
      <w:r>
        <w:rPr>
          <w:rFonts w:hint="eastAsia" w:ascii="宋体" w:hAnsi="宋体" w:cs="微软雅黑"/>
          <w:szCs w:val="24"/>
        </w:rPr>
        <w:t>进行了补充解释，并强调</w:t>
      </w:r>
      <w:r>
        <w:rPr>
          <w:rFonts w:hint="eastAsia" w:ascii="宋体" w:hAnsi="宋体"/>
          <w:szCs w:val="24"/>
        </w:rPr>
        <w:t>加上</w:t>
      </w:r>
      <w:r>
        <w:rPr>
          <w:rFonts w:hint="eastAsia" w:ascii="宋体" w:hAnsi="宋体"/>
          <w:b/>
          <w:bCs/>
          <w:szCs w:val="24"/>
        </w:rPr>
        <w:t>“支持创建农民大学成人教育培训学院”的重要性；</w:t>
      </w:r>
      <w:r>
        <w:rPr>
          <w:rFonts w:hint="eastAsia" w:ascii="宋体" w:hAnsi="宋体"/>
          <w:bCs/>
          <w:szCs w:val="24"/>
        </w:rPr>
        <w:t>因为这是在国家层面上的区域发展规划，政策扶持和倾斜支持对信阳老区穷区苏区发展和地方办学加快培养地方人才，都是十分宝贵和非常重要的政策资源。</w:t>
      </w:r>
    </w:p>
    <w:p>
      <w:pPr>
        <w:spacing w:before="100" w:beforeAutospacing="1" w:after="100" w:afterAutospacing="1" w:line="360" w:lineRule="auto"/>
        <w:ind w:firstLine="480" w:firstLineChars="200"/>
        <w:contextualSpacing/>
        <w:rPr>
          <w:rFonts w:ascii="宋体" w:hAnsi="宋体" w:cs="微软雅黑"/>
          <w:szCs w:val="24"/>
        </w:rPr>
      </w:pPr>
      <w:r>
        <w:rPr>
          <w:rFonts w:hint="eastAsia" w:ascii="宋体" w:hAnsi="宋体"/>
          <w:bCs/>
          <w:szCs w:val="24"/>
        </w:rPr>
        <w:t>2018年12月18日，国家发改委</w:t>
      </w:r>
      <w:r>
        <w:rPr>
          <w:rFonts w:hint="eastAsia" w:ascii="宋体" w:hAnsi="宋体" w:cs="微软雅黑"/>
          <w:szCs w:val="24"/>
        </w:rPr>
        <w:t>《淮河生态经济带发展规划》正式获批；我校所提的“</w:t>
      </w:r>
      <w:r>
        <w:rPr>
          <w:rFonts w:hint="eastAsia" w:ascii="宋体" w:hAnsi="宋体" w:cs="微软雅黑"/>
          <w:b/>
          <w:szCs w:val="24"/>
        </w:rPr>
        <w:t>有关信阳发展的3点建议”，</w:t>
      </w:r>
      <w:r>
        <w:rPr>
          <w:rFonts w:hint="eastAsia" w:ascii="宋体" w:hAnsi="宋体" w:cs="微软雅黑"/>
          <w:szCs w:val="24"/>
        </w:rPr>
        <w:t>全部被吸收采纳。</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2、参与信阳市政府领导的咨政决策专家座谈会活动，务实建言。</w:t>
      </w:r>
    </w:p>
    <w:p>
      <w:pPr>
        <w:spacing w:before="100" w:beforeAutospacing="1" w:after="100" w:afterAutospacing="1" w:line="360" w:lineRule="auto"/>
        <w:ind w:firstLine="480" w:firstLineChars="200"/>
        <w:contextualSpacing/>
        <w:rPr>
          <w:rFonts w:ascii="宋体" w:hAnsi="宋体"/>
          <w:color w:val="000000" w:themeColor="text1"/>
          <w:szCs w:val="24"/>
          <w14:textFill>
            <w14:solidFill>
              <w14:schemeClr w14:val="tx1"/>
            </w14:solidFill>
          </w14:textFill>
        </w:rPr>
      </w:pPr>
      <w:r>
        <w:rPr>
          <w:rFonts w:hint="eastAsia" w:ascii="宋体" w:hAnsi="宋体"/>
          <w:bCs/>
          <w:szCs w:val="24"/>
        </w:rPr>
        <w:t>2018年2月24日，</w:t>
      </w:r>
      <w:r>
        <w:rPr>
          <w:rFonts w:hint="eastAsia" w:ascii="宋体" w:hAnsi="宋体"/>
          <w:color w:val="000000" w:themeColor="text1"/>
          <w:szCs w:val="24"/>
          <w14:textFill>
            <w14:solidFill>
              <w14:schemeClr w14:val="tx1"/>
            </w14:solidFill>
          </w14:textFill>
        </w:rPr>
        <w:t>信阳农林学院乡村人才培养研究中心负责人喻明达副研究员受学校领导委托，代表信阳农林学院参加信阳市委常委、常务副市长王新会主持召开的关于申报信阳国家农业科技园区专家座谈咨询会议。在专家座谈咨询会上，喻明达副研究员提出：信阳是农业大市，申报信阳国家农业科技园区意义重大；拥有国家级的平台可以向国家和省里要扶持政策，可以联合更多资源加快促进信阳农业发展上台阶，尤其是依据信阳的地方特色产业资源优势，做大做强信阳茶产业等机不可失；同时又能结合乡村振兴战略与扶贫攻坚目标，认真规划精心设计，搞好试点示范样板，引导农民致富奔小康。这既是一个切合信阳实际的非常正确的决策，也是个一举多得的利好民生的工程；建议要立即组织专家人员充分论证及早上报申请材料等，受到了与会专家和领导的一致赞同。</w:t>
      </w:r>
    </w:p>
    <w:p>
      <w:pPr>
        <w:spacing w:before="100" w:beforeAutospacing="1" w:after="100" w:afterAutospacing="1" w:line="360" w:lineRule="auto"/>
        <w:ind w:firstLine="480" w:firstLineChars="200"/>
        <w:contextualSpacing/>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2018年11月底，国家科技部正式行文批复：认定批准建立“信阳国家农业科技园区”；信阳终于有了国家级农业科技园区，这个平台既可以集聚相关人才资源，又可以展示信阳农业特色；尤其是能够为信阳现代农业发展助力。</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3、参加信阳市政府领导信阳乡村振兴战略专题咨询座谈会，认真荐言。</w:t>
      </w:r>
    </w:p>
    <w:p>
      <w:pPr>
        <w:spacing w:before="100" w:beforeAutospacing="1" w:after="100" w:afterAutospacing="1" w:line="360" w:lineRule="auto"/>
        <w:ind w:firstLine="480" w:firstLineChars="200"/>
        <w:contextualSpacing/>
        <w:rPr>
          <w:rFonts w:ascii="宋体" w:hAnsi="宋体"/>
          <w:color w:val="000000" w:themeColor="text1"/>
          <w:szCs w:val="24"/>
          <w14:textFill>
            <w14:solidFill>
              <w14:schemeClr w14:val="tx1"/>
            </w14:solidFill>
          </w14:textFill>
        </w:rPr>
      </w:pPr>
      <w:r>
        <w:rPr>
          <w:rFonts w:hint="eastAsia" w:ascii="宋体" w:hAnsi="宋体"/>
          <w:szCs w:val="24"/>
        </w:rPr>
        <w:t>2018年1月28日，</w:t>
      </w:r>
      <w:r>
        <w:rPr>
          <w:rFonts w:hint="eastAsia" w:ascii="宋体" w:hAnsi="宋体"/>
          <w:color w:val="000000" w:themeColor="text1"/>
          <w:szCs w:val="24"/>
          <w14:textFill>
            <w14:solidFill>
              <w14:schemeClr w14:val="tx1"/>
            </w14:solidFill>
          </w14:textFill>
        </w:rPr>
        <w:t>信阳农林学院乡村人才培养研究中心负责人喻明达副研究员受学校领导指派和委托，代表信阳农林学院参加信阳市人民政府副市长胡亚才同志主持召开的关于信阳乡村振兴战略对策思路专家座谈咨询会议。在专家座谈咨询会上，喻明达副研究员提交《思路明确，改革创新，促进乡村振兴——对实施乡村振兴战略的初步思考》发言文稿3800多字；重点从思路明确和改革创新两大方面对信阳的乡村振兴战略实施提出建议思路。提出建议简介如下：</w:t>
      </w:r>
    </w:p>
    <w:p>
      <w:pPr>
        <w:spacing w:before="100" w:beforeAutospacing="1" w:after="100" w:afterAutospacing="1" w:line="360" w:lineRule="auto"/>
        <w:ind w:firstLine="482" w:firstLineChars="200"/>
        <w:contextualSpacing/>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（1）思路明确是促进乡村振兴的导航仪</w:t>
      </w:r>
    </w:p>
    <w:p>
      <w:pPr>
        <w:spacing w:before="100" w:beforeAutospacing="1" w:after="100" w:afterAutospacing="1" w:line="360" w:lineRule="auto"/>
        <w:ind w:firstLine="482" w:firstLineChars="200"/>
        <w:contextualSpacing/>
        <w:rPr>
          <w:rFonts w:ascii="宋体" w:hAnsi="宋体"/>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【1】首先必须遵循党中央的指导方针；</w:t>
      </w:r>
      <w:r>
        <w:rPr>
          <w:rFonts w:hint="eastAsia" w:ascii="宋体" w:hAnsi="宋体"/>
          <w:color w:val="000000" w:themeColor="text1"/>
          <w:szCs w:val="24"/>
          <w14:textFill>
            <w14:solidFill>
              <w14:schemeClr w14:val="tx1"/>
            </w14:solidFill>
          </w14:textFill>
        </w:rPr>
        <w:t>既：党的十九大提出的乡村振兴方向和目标要按照“产业兴旺、生态宜居、乡风文明、治理有效、生活富裕”的总要求。</w:t>
      </w:r>
    </w:p>
    <w:p>
      <w:pPr>
        <w:spacing w:before="100" w:beforeAutospacing="1" w:after="100" w:afterAutospacing="1" w:line="360" w:lineRule="auto"/>
        <w:ind w:firstLine="480" w:firstLineChars="200"/>
        <w:contextualSpacing/>
        <w:rPr>
          <w:rFonts w:ascii="宋体" w:hAnsi="宋体"/>
          <w:szCs w:val="24"/>
        </w:rPr>
      </w:pPr>
      <w:r>
        <w:rPr>
          <w:rFonts w:hint="eastAsia" w:ascii="宋体" w:hAnsi="宋体"/>
          <w:color w:val="000000" w:themeColor="text1"/>
          <w:szCs w:val="24"/>
          <w14:textFill>
            <w14:solidFill>
              <w14:schemeClr w14:val="tx1"/>
            </w14:solidFill>
          </w14:textFill>
        </w:rPr>
        <w:t>【2】</w:t>
      </w:r>
      <w:r>
        <w:rPr>
          <w:rFonts w:hint="eastAsia" w:ascii="宋体" w:hAnsi="宋体"/>
          <w:b/>
          <w:color w:val="000000" w:themeColor="text1"/>
          <w:szCs w:val="24"/>
          <w14:textFill>
            <w14:solidFill>
              <w14:schemeClr w14:val="tx1"/>
            </w14:solidFill>
          </w14:textFill>
        </w:rPr>
        <w:t>必须认真领会中央农村工作会议</w:t>
      </w:r>
      <w:r>
        <w:rPr>
          <w:rFonts w:hint="eastAsia" w:ascii="宋体" w:hAnsi="宋体"/>
          <w:b/>
          <w:szCs w:val="24"/>
        </w:rPr>
        <w:t>明确的实施乡村振兴战略的目标任务“三步走”时间表；</w:t>
      </w:r>
      <w:r>
        <w:rPr>
          <w:rFonts w:hint="eastAsia" w:ascii="宋体" w:hAnsi="宋体"/>
          <w:szCs w:val="24"/>
        </w:rPr>
        <w:t>结合信阳深入调查研究，精心选好切入点，善做善成，不搞急功冒进。</w:t>
      </w:r>
    </w:p>
    <w:p>
      <w:pPr>
        <w:spacing w:before="100" w:beforeAutospacing="1" w:after="100" w:afterAutospacing="1" w:line="360" w:lineRule="auto"/>
        <w:ind w:firstLine="480" w:firstLineChars="200"/>
        <w:contextualSpacing/>
        <w:rPr>
          <w:rFonts w:ascii="宋体" w:hAnsi="宋体" w:cs="黑体"/>
          <w:b/>
          <w:bCs/>
          <w:szCs w:val="24"/>
        </w:rPr>
      </w:pPr>
      <w:r>
        <w:rPr>
          <w:rFonts w:hint="eastAsia" w:ascii="宋体" w:hAnsi="宋体"/>
          <w:szCs w:val="24"/>
        </w:rPr>
        <w:t>【3】</w:t>
      </w:r>
      <w:r>
        <w:rPr>
          <w:rFonts w:hint="eastAsia" w:ascii="宋体" w:hAnsi="宋体"/>
          <w:b/>
          <w:szCs w:val="24"/>
        </w:rPr>
        <w:t>必须遵循党中央的指导思想和顶层设计思路；</w:t>
      </w:r>
      <w:r>
        <w:rPr>
          <w:rFonts w:hint="eastAsia" w:ascii="宋体" w:hAnsi="宋体"/>
          <w:szCs w:val="24"/>
        </w:rPr>
        <w:t>既：中央农村工作会议明确提出了中国特色社会主义乡村振兴道路必须走七条“之路”；简称“走城乡融合发展之路；走共同富裕之路，走质量兴农之路，走乡村绿色发展之路，走乡村文化兴盛之路，走乡村善治之路，走中国特色减贫之路”。</w:t>
      </w:r>
    </w:p>
    <w:p>
      <w:pPr>
        <w:spacing w:before="100" w:beforeAutospacing="1" w:after="100" w:afterAutospacing="1" w:line="360" w:lineRule="auto"/>
        <w:ind w:firstLine="482" w:firstLineChars="200"/>
        <w:contextualSpacing/>
        <w:rPr>
          <w:rFonts w:ascii="宋体" w:hAnsi="宋体" w:cs="黑体"/>
          <w:b/>
          <w:bCs/>
          <w:szCs w:val="24"/>
        </w:rPr>
      </w:pPr>
      <w:r>
        <w:rPr>
          <w:rFonts w:hint="eastAsia" w:ascii="宋体" w:hAnsi="宋体" w:cs="黑体"/>
          <w:b/>
          <w:bCs/>
          <w:szCs w:val="24"/>
        </w:rPr>
        <w:t>（2）改革创新是促进乡村振兴的推动力。</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cs="黑体"/>
          <w:b/>
          <w:bCs/>
          <w:szCs w:val="24"/>
        </w:rPr>
        <w:t>我个人观点供参考：</w:t>
      </w:r>
      <w:r>
        <w:rPr>
          <w:rFonts w:hint="eastAsia" w:ascii="宋体" w:hAnsi="宋体"/>
          <w:b/>
          <w:szCs w:val="24"/>
        </w:rPr>
        <w:t>乡村振兴，根本在政策引领，动力在资金支持，出路在制度创新，要害在人才支撑。显而易见，推进制度创新是重点。</w:t>
      </w:r>
    </w:p>
    <w:p>
      <w:pPr>
        <w:spacing w:before="100" w:beforeAutospacing="1" w:after="100" w:afterAutospacing="1" w:line="360" w:lineRule="auto"/>
        <w:ind w:firstLine="482" w:firstLineChars="200"/>
        <w:contextualSpacing/>
        <w:rPr>
          <w:rFonts w:ascii="宋体" w:hAnsi="宋体" w:cs="宋体"/>
          <w:bCs/>
          <w:szCs w:val="24"/>
        </w:rPr>
      </w:pPr>
      <w:r>
        <w:rPr>
          <w:rFonts w:hint="eastAsia" w:ascii="宋体" w:hAnsi="宋体"/>
          <w:b/>
          <w:color w:val="000000" w:themeColor="text1"/>
          <w:szCs w:val="24"/>
          <w14:textFill>
            <w14:solidFill>
              <w14:schemeClr w14:val="tx1"/>
            </w14:solidFill>
          </w14:textFill>
        </w:rPr>
        <w:t>【1】</w:t>
      </w:r>
      <w:r>
        <w:rPr>
          <w:rFonts w:hint="eastAsia" w:ascii="宋体" w:hAnsi="宋体" w:cs="黑体"/>
          <w:b/>
          <w:bCs/>
          <w:color w:val="222222"/>
          <w:szCs w:val="24"/>
        </w:rPr>
        <w:t>激活农村“沉睡资产”，</w:t>
      </w:r>
      <w:r>
        <w:rPr>
          <w:rStyle w:val="19"/>
          <w:rFonts w:hint="eastAsia" w:ascii="宋体" w:hAnsi="宋体" w:cs="黑体"/>
          <w:color w:val="222222"/>
          <w:szCs w:val="24"/>
        </w:rPr>
        <w:t>焕发农村“产业动力”；具体有三个方面可为：</w:t>
      </w:r>
      <w:r>
        <w:rPr>
          <w:rStyle w:val="19"/>
          <w:rFonts w:hint="eastAsia" w:ascii="宋体" w:hAnsi="宋体" w:cs="新宋体"/>
          <w:color w:val="222222"/>
          <w:szCs w:val="24"/>
        </w:rPr>
        <w:t>首先要破解“结构性矛盾”，促进农业提质增效；</w:t>
      </w:r>
      <w:r>
        <w:rPr>
          <w:rFonts w:hint="eastAsia" w:ascii="宋体" w:hAnsi="宋体" w:cs="新宋体"/>
          <w:bCs/>
          <w:color w:val="222222"/>
          <w:szCs w:val="24"/>
        </w:rPr>
        <w:t>其次要激活农村“沉睡资产”，增加农民收入和壮大村集体经济；第三是</w:t>
      </w:r>
      <w:r>
        <w:rPr>
          <w:rFonts w:hint="eastAsia" w:ascii="宋体" w:hAnsi="宋体" w:cs="宋体"/>
          <w:bCs/>
          <w:szCs w:val="24"/>
        </w:rPr>
        <w:t>积极</w:t>
      </w:r>
      <w:r>
        <w:rPr>
          <w:rFonts w:ascii="宋体" w:hAnsi="宋体" w:cs="宋体"/>
          <w:bCs/>
          <w:szCs w:val="24"/>
        </w:rPr>
        <w:t>推动</w:t>
      </w:r>
      <w:r>
        <w:rPr>
          <w:rFonts w:hint="eastAsia" w:ascii="宋体" w:hAnsi="宋体" w:cs="宋体"/>
          <w:bCs/>
          <w:szCs w:val="24"/>
        </w:rPr>
        <w:t>河南的</w:t>
      </w:r>
      <w:r>
        <w:rPr>
          <w:rFonts w:ascii="宋体" w:hAnsi="宋体" w:cs="宋体"/>
          <w:bCs/>
          <w:szCs w:val="24"/>
        </w:rPr>
        <w:t>“三区、三园和一体”平台建设</w:t>
      </w:r>
      <w:r>
        <w:rPr>
          <w:rFonts w:hint="eastAsia" w:ascii="宋体" w:hAnsi="宋体" w:cs="宋体"/>
          <w:bCs/>
          <w:szCs w:val="24"/>
        </w:rPr>
        <w:t>，找准抓手、以点带面，</w:t>
      </w:r>
      <w:r>
        <w:rPr>
          <w:rFonts w:ascii="宋体" w:hAnsi="宋体" w:cs="宋体"/>
          <w:bCs/>
          <w:szCs w:val="24"/>
        </w:rPr>
        <w:t>促进现代农业发展</w:t>
      </w:r>
      <w:r>
        <w:rPr>
          <w:rFonts w:hint="eastAsia" w:ascii="宋体" w:hAnsi="宋体" w:cs="宋体"/>
          <w:bCs/>
          <w:szCs w:val="24"/>
        </w:rPr>
        <w:t>。</w:t>
      </w:r>
    </w:p>
    <w:p>
      <w:pPr>
        <w:spacing w:before="100" w:beforeAutospacing="1" w:after="100" w:afterAutospacing="1" w:line="360" w:lineRule="auto"/>
        <w:ind w:firstLine="482" w:firstLineChars="200"/>
        <w:contextualSpacing/>
        <w:rPr>
          <w:rStyle w:val="19"/>
          <w:rFonts w:ascii="宋体" w:hAnsi="宋体" w:cs="新宋体"/>
          <w:b w:val="0"/>
          <w:color w:val="222222"/>
          <w:szCs w:val="24"/>
        </w:rPr>
      </w:pPr>
      <w:r>
        <w:rPr>
          <w:rFonts w:hint="eastAsia" w:ascii="宋体" w:hAnsi="宋体" w:cs="宋体"/>
          <w:b/>
          <w:bCs/>
          <w:szCs w:val="24"/>
        </w:rPr>
        <w:t>【2】</w:t>
      </w:r>
      <w:r>
        <w:rPr>
          <w:rStyle w:val="19"/>
          <w:rFonts w:hint="eastAsia" w:ascii="宋体" w:hAnsi="宋体" w:cs="黑体"/>
          <w:color w:val="222222"/>
          <w:szCs w:val="24"/>
        </w:rPr>
        <w:t>激发“人的动力”，使农民成为体面的职业；具体有三个方面可为：一是</w:t>
      </w:r>
      <w:r>
        <w:rPr>
          <w:rStyle w:val="19"/>
          <w:rFonts w:hint="eastAsia" w:ascii="宋体" w:hAnsi="宋体" w:cs="新宋体"/>
          <w:color w:val="222222"/>
          <w:szCs w:val="24"/>
        </w:rPr>
        <w:t>创新激励机制，多元化培育新型“职业农民”；二是</w:t>
      </w:r>
      <w:r>
        <w:rPr>
          <w:rFonts w:hint="eastAsia" w:ascii="宋体" w:hAnsi="宋体" w:cs="宋体"/>
          <w:bCs/>
          <w:color w:val="222222"/>
          <w:szCs w:val="24"/>
        </w:rPr>
        <w:t>发挥农业高校主阵地作用，积极培养三农科技人才队伍；三是</w:t>
      </w:r>
      <w:r>
        <w:rPr>
          <w:rStyle w:val="19"/>
          <w:rFonts w:hint="eastAsia" w:ascii="宋体" w:hAnsi="宋体" w:cs="新宋体"/>
          <w:color w:val="222222"/>
          <w:szCs w:val="24"/>
        </w:rPr>
        <w:t>切实保障“农民权益”，拓展新型农民队伍。</w:t>
      </w:r>
    </w:p>
    <w:p>
      <w:pPr>
        <w:spacing w:before="100" w:beforeAutospacing="1" w:after="100" w:afterAutospacing="1" w:line="360" w:lineRule="auto"/>
        <w:ind w:firstLine="482" w:firstLineChars="200"/>
        <w:contextualSpacing/>
        <w:rPr>
          <w:rStyle w:val="19"/>
          <w:rFonts w:ascii="宋体" w:hAnsi="宋体" w:cs="黑体"/>
          <w:bCs/>
          <w:szCs w:val="24"/>
        </w:rPr>
      </w:pPr>
      <w:r>
        <w:rPr>
          <w:rStyle w:val="19"/>
          <w:rFonts w:hint="eastAsia" w:ascii="宋体" w:hAnsi="宋体" w:cs="黑体"/>
          <w:color w:val="222222"/>
          <w:szCs w:val="24"/>
        </w:rPr>
        <w:t>【3】激发“治理动力”，使农村成为安居乐业的美丽家园。具体有三个方面可为：一是</w:t>
      </w:r>
      <w:r>
        <w:rPr>
          <w:rFonts w:hint="eastAsia" w:ascii="宋体" w:hAnsi="宋体" w:cs="新宋体"/>
          <w:bCs/>
          <w:color w:val="222222"/>
          <w:szCs w:val="24"/>
        </w:rPr>
        <w:t>全面</w:t>
      </w:r>
      <w:r>
        <w:rPr>
          <w:rStyle w:val="19"/>
          <w:rFonts w:hint="eastAsia" w:ascii="宋体" w:hAnsi="宋体" w:cs="新宋体"/>
          <w:bCs/>
          <w:color w:val="222222"/>
          <w:szCs w:val="24"/>
        </w:rPr>
        <w:t>激活</w:t>
      </w:r>
      <w:r>
        <w:rPr>
          <w:rStyle w:val="19"/>
          <w:rFonts w:hint="eastAsia" w:ascii="宋体" w:hAnsi="宋体" w:cs="新宋体"/>
          <w:color w:val="222222"/>
          <w:szCs w:val="24"/>
        </w:rPr>
        <w:t>农村居民“自我治理”的内源性动力；二是充分发挥“乡贤精英”的引导与示范效应</w:t>
      </w:r>
      <w:r>
        <w:rPr>
          <w:rFonts w:hint="eastAsia" w:ascii="宋体" w:hAnsi="宋体" w:cs="新宋体"/>
          <w:b/>
          <w:bCs/>
          <w:szCs w:val="24"/>
          <w:shd w:val="clear" w:color="auto" w:fill="FFFFFF"/>
        </w:rPr>
        <w:t>；</w:t>
      </w:r>
      <w:r>
        <w:rPr>
          <w:rFonts w:hint="eastAsia" w:ascii="宋体" w:hAnsi="宋体" w:cs="新宋体"/>
          <w:bCs/>
          <w:szCs w:val="24"/>
          <w:shd w:val="clear" w:color="auto" w:fill="FFFFFF"/>
        </w:rPr>
        <w:t>三是</w:t>
      </w:r>
      <w:r>
        <w:rPr>
          <w:rStyle w:val="19"/>
          <w:rFonts w:hint="eastAsia" w:ascii="宋体" w:hAnsi="宋体" w:cs="新宋体"/>
          <w:color w:val="222222"/>
          <w:szCs w:val="24"/>
        </w:rPr>
        <w:t>运用“市场力量”，使农村成为投资热点。如：</w:t>
      </w:r>
      <w:r>
        <w:rPr>
          <w:rFonts w:hint="eastAsia" w:ascii="宋体" w:hAnsi="宋体" w:cs="新宋体"/>
          <w:color w:val="222222"/>
          <w:szCs w:val="24"/>
        </w:rPr>
        <w:t>建设美丽乡村，用好乡村资源，发展乡村旅游是重要抓手之一；等等。</w:t>
      </w:r>
    </w:p>
    <w:p>
      <w:pPr>
        <w:spacing w:before="100" w:beforeAutospacing="1" w:after="100" w:afterAutospacing="1" w:line="360" w:lineRule="auto"/>
        <w:ind w:firstLine="482" w:firstLineChars="200"/>
        <w:contextualSpacing/>
        <w:rPr>
          <w:rStyle w:val="19"/>
          <w:rFonts w:ascii="宋体" w:hAnsi="宋体" w:cs="黑体"/>
          <w:bCs/>
          <w:szCs w:val="24"/>
        </w:rPr>
      </w:pPr>
      <w:r>
        <w:rPr>
          <w:rStyle w:val="19"/>
          <w:rFonts w:hint="eastAsia" w:ascii="宋体" w:hAnsi="宋体" w:cs="新宋体"/>
          <w:bCs/>
          <w:szCs w:val="24"/>
          <w:shd w:val="clear" w:color="auto" w:fill="FFFFFF"/>
        </w:rPr>
        <w:t>以上荐言受到了座谈会的与会领导和专家们的一致赞同和好评；其中部分观点和建议现已被信阳市政府领导所吸收采纳。</w:t>
      </w:r>
    </w:p>
    <w:p>
      <w:pPr>
        <w:widowControl/>
        <w:spacing w:line="360" w:lineRule="auto"/>
        <w:ind w:left="482"/>
        <w:jc w:val="left"/>
        <w:rPr>
          <w:rFonts w:ascii="宋体" w:hAnsi="宋体" w:cs="黑体"/>
          <w:color w:val="222222"/>
          <w:szCs w:val="24"/>
        </w:rPr>
      </w:pPr>
      <w:r>
        <w:rPr>
          <w:rFonts w:hint="eastAsia" w:ascii="宋体" w:hAnsi="宋体"/>
          <w:b/>
          <w:szCs w:val="24"/>
        </w:rPr>
        <w:t>（三）认真开展应用性对策研究，力争提交高质量研究成果。</w:t>
      </w:r>
    </w:p>
    <w:p>
      <w:pPr>
        <w:spacing w:before="100" w:beforeAutospacing="1" w:after="100" w:afterAutospacing="1" w:line="360" w:lineRule="auto"/>
        <w:ind w:firstLine="480" w:firstLineChars="200"/>
        <w:contextualSpacing/>
        <w:rPr>
          <w:rFonts w:ascii="宋体" w:hAnsi="宋体"/>
          <w:color w:val="000000" w:themeColor="text1"/>
          <w:szCs w:val="24"/>
          <w14:textFill>
            <w14:solidFill>
              <w14:schemeClr w14:val="tx1"/>
            </w14:solidFill>
          </w14:textFill>
        </w:rPr>
      </w:pPr>
      <w:r>
        <w:rPr>
          <w:rFonts w:hint="eastAsia" w:ascii="宋体" w:hAnsi="宋体"/>
          <w:szCs w:val="24"/>
        </w:rPr>
        <w:t>在2018年度中，</w:t>
      </w:r>
      <w:r>
        <w:rPr>
          <w:rFonts w:hint="eastAsia" w:ascii="宋体" w:hAnsi="宋体"/>
          <w:color w:val="000000" w:themeColor="text1"/>
          <w:szCs w:val="24"/>
          <w14:textFill>
            <w14:solidFill>
              <w14:schemeClr w14:val="tx1"/>
            </w14:solidFill>
          </w14:textFill>
        </w:rPr>
        <w:t>信阳农林学院乡村人才培养研究中心的主要成员，先后完成了省级社科规划研究项目（3项）、省级软科学研究项目（6项）、省政府招标课题项目（2项）</w:t>
      </w:r>
      <w:r>
        <w:rPr>
          <w:rFonts w:hint="eastAsia" w:ascii="宋体" w:hAnsi="宋体"/>
          <w:b/>
          <w:color w:val="000000" w:themeColor="text1"/>
          <w:szCs w:val="24"/>
          <w14:textFill>
            <w14:solidFill>
              <w14:schemeClr w14:val="tx1"/>
            </w14:solidFill>
          </w14:textFill>
        </w:rPr>
        <w:t>共计11项，均顺利通过结项鉴定</w:t>
      </w:r>
      <w:r>
        <w:rPr>
          <w:rFonts w:hint="eastAsia" w:ascii="宋体" w:hAnsi="宋体"/>
          <w:color w:val="000000" w:themeColor="text1"/>
          <w:szCs w:val="24"/>
          <w14:textFill>
            <w14:solidFill>
              <w14:schemeClr w14:val="tx1"/>
            </w14:solidFill>
          </w14:textFill>
        </w:rPr>
        <w:t>；同时又主持获批准立项省级社科规划研究项目（2项）、省级软科学研究项目（3项）、省政府招标课题项目（6项）共计11项。先后完成了信阳市应用性重大社科规划招标项目（2项），同时又主持获批准立项信阳市应用性重大社科规划招标项目（1项）；成员主持获批准立项河南省科学技术协会2018年度智库调研课题招标项目（2项）等。</w:t>
      </w:r>
    </w:p>
    <w:p>
      <w:pPr>
        <w:spacing w:before="100" w:beforeAutospacing="1" w:after="100" w:afterAutospacing="1" w:line="360" w:lineRule="auto"/>
        <w:ind w:firstLine="480" w:firstLineChars="200"/>
        <w:contextualSpacing/>
        <w:rPr>
          <w:rFonts w:ascii="宋体" w:hAnsi="宋体"/>
          <w:color w:val="000000" w:themeColor="text1"/>
          <w:szCs w:val="24"/>
          <w14:textFill>
            <w14:solidFill>
              <w14:schemeClr w14:val="tx1"/>
            </w14:solidFill>
          </w14:textFill>
        </w:rPr>
      </w:pPr>
      <w:r>
        <w:rPr>
          <w:rFonts w:hint="eastAsia" w:ascii="宋体" w:hAnsi="宋体"/>
          <w:szCs w:val="24"/>
        </w:rPr>
        <w:t>以上完成的应用性对策研究项目成果，大部分被省市政府部门等所吸收和采纳应用。其中，</w:t>
      </w:r>
      <w:r>
        <w:rPr>
          <w:rFonts w:hint="eastAsia" w:ascii="宋体" w:hAnsi="宋体"/>
          <w:color w:val="000000" w:themeColor="text1"/>
          <w:szCs w:val="24"/>
          <w14:textFill>
            <w14:solidFill>
              <w14:schemeClr w14:val="tx1"/>
            </w14:solidFill>
          </w14:textFill>
        </w:rPr>
        <w:t>信阳农林学院乡村人才培养研究中心负责人喻明达副研究员</w:t>
      </w:r>
      <w:r>
        <w:rPr>
          <w:rFonts w:hint="eastAsia" w:ascii="宋体" w:hAnsi="宋体"/>
          <w:szCs w:val="24"/>
        </w:rPr>
        <w:t>完成的省级软科学项目研究成果</w:t>
      </w:r>
      <w:r>
        <w:rPr>
          <w:rFonts w:hint="eastAsia" w:ascii="宋体" w:hAnsi="宋体"/>
          <w:b/>
          <w:szCs w:val="24"/>
        </w:rPr>
        <w:t>《创新科技人才的激励和保障机制对策研究》（项目批准号：162400410137）</w:t>
      </w:r>
      <w:r>
        <w:rPr>
          <w:rFonts w:hint="eastAsia" w:ascii="宋体" w:hAnsi="宋体"/>
          <w:szCs w:val="24"/>
        </w:rPr>
        <w:t>，被河南省科技厅、教育厅职能部门和信阳农林学院的领导吸收应用和采纳，为相关政策的完善上提供了思路拓展和参鉴。中心成员工商管理学院潘一平教授完成的信阳市</w:t>
      </w:r>
      <w:r>
        <w:rPr>
          <w:rFonts w:hint="eastAsia" w:ascii="宋体" w:hAnsi="宋体"/>
          <w:color w:val="000000" w:themeColor="text1"/>
          <w:szCs w:val="24"/>
          <w14:textFill>
            <w14:solidFill>
              <w14:schemeClr w14:val="tx1"/>
            </w14:solidFill>
          </w14:textFill>
        </w:rPr>
        <w:t>应用性</w:t>
      </w:r>
      <w:r>
        <w:rPr>
          <w:rFonts w:hint="eastAsia" w:ascii="宋体" w:hAnsi="宋体"/>
          <w:szCs w:val="24"/>
        </w:rPr>
        <w:t>重大</w:t>
      </w:r>
      <w:r>
        <w:rPr>
          <w:rFonts w:hint="eastAsia" w:ascii="宋体" w:hAnsi="宋体"/>
          <w:color w:val="000000" w:themeColor="text1"/>
          <w:szCs w:val="24"/>
          <w14:textFill>
            <w14:solidFill>
              <w14:schemeClr w14:val="tx1"/>
            </w14:solidFill>
          </w14:textFill>
        </w:rPr>
        <w:t>社科规划招标项目《发挥信阳区位优势，聚力打造“实力信阳”研究——以电商物流业为例》，成果荣获2017年度信阳市优秀社科成果一等奖，其内容被摘要登刊发在《信阳社会科学》上。</w:t>
      </w:r>
    </w:p>
    <w:p>
      <w:pPr>
        <w:spacing w:before="100" w:beforeAutospacing="1" w:after="100" w:afterAutospacing="1" w:line="360" w:lineRule="auto"/>
        <w:ind w:firstLine="482" w:firstLineChars="200"/>
        <w:contextualSpacing/>
        <w:rPr>
          <w:rFonts w:ascii="宋体" w:hAnsi="宋体"/>
          <w:b/>
          <w:szCs w:val="24"/>
        </w:rPr>
      </w:pPr>
      <w:r>
        <w:rPr>
          <w:rFonts w:hint="eastAsia" w:ascii="宋体" w:hAnsi="宋体"/>
          <w:b/>
          <w:szCs w:val="24"/>
        </w:rPr>
        <w:t>三、存在的问题</w:t>
      </w:r>
    </w:p>
    <w:p>
      <w:pPr>
        <w:spacing w:before="100" w:beforeAutospacing="1" w:after="100" w:afterAutospacing="1" w:line="360" w:lineRule="auto"/>
        <w:ind w:firstLine="480" w:firstLineChars="200"/>
        <w:contextualSpacing/>
        <w:rPr>
          <w:rFonts w:ascii="宋体" w:hAnsi="宋体"/>
          <w:color w:val="000000" w:themeColor="text1"/>
          <w:szCs w:val="24"/>
          <w14:textFill>
            <w14:solidFill>
              <w14:schemeClr w14:val="tx1"/>
            </w14:solidFill>
          </w14:textFill>
        </w:rPr>
      </w:pPr>
      <w:r>
        <w:rPr>
          <w:rFonts w:hint="eastAsia" w:ascii="宋体" w:hAnsi="宋体"/>
          <w:szCs w:val="24"/>
        </w:rPr>
        <w:t>客观地说，</w:t>
      </w:r>
      <w:r>
        <w:rPr>
          <w:rFonts w:hint="eastAsia" w:ascii="宋体" w:hAnsi="宋体"/>
          <w:color w:val="000000" w:themeColor="text1"/>
          <w:szCs w:val="24"/>
          <w14:textFill>
            <w14:solidFill>
              <w14:schemeClr w14:val="tx1"/>
            </w14:solidFill>
          </w14:textFill>
        </w:rPr>
        <w:t>信阳农林学院乡村人才培养研究中心目前还是一个年轻的智库团队，准确地描述应该还处在探索与完善都急需要打磨煅造的智库雏形的初级阶段；目前还存在着诸多不尽如人意的地方。简要归纳如下：</w:t>
      </w:r>
    </w:p>
    <w:p>
      <w:pPr>
        <w:spacing w:before="100" w:beforeAutospacing="1" w:after="100" w:afterAutospacing="1" w:line="360" w:lineRule="auto"/>
        <w:ind w:firstLine="482" w:firstLineChars="200"/>
        <w:contextualSpacing/>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（一）体制建制定位不明确</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信阳农林学院乡村人才培养研究中心目前还仅仅是学校的二级科研平台，无专职研究人员建制和专项研究经费支撑；其主要成员除了校内相关院部科研人员参与外，校外邀请加盟的专家学者和政府职能部门管理者受诸多客观待遇所限，精英骨干专家难邀请，应约多是二三线研究人员，杂家不少、行家不多、名家也有、大家稀缺；加之动力和激励机制欠缺，协同力有限；从一定程度上影响了中心聚焦社会现实问题研究，及时提出高质量对策成果的能力和水平大打折扣。</w:t>
      </w:r>
    </w:p>
    <w:p>
      <w:pPr>
        <w:widowControl/>
        <w:shd w:val="clear" w:color="auto" w:fill="FFFFFF"/>
        <w:spacing w:line="360" w:lineRule="auto"/>
        <w:ind w:firstLine="567"/>
        <w:jc w:val="left"/>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（二）有为有位意识不强烈</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信阳农林学院乡村人才培养研究中心以前的研究活动，大部分都是被动的，或者说仅仅是接受学校领导安排或地方党委政府要求的相关对策研究和完成咨询任务；主动聚焦制定研究规划和远近期及阶段性目标，几乎没有。也许是受当前的智库研究者劳动付出尚未与各级职能部门重视程度形成正相关的影响，积极主动的有为意识不强烈也在情理之中。也许是时常看到有不少专家和名家的潜心有为也不一定有位的尴尬现状，智库时常会成为少数拍脑袋决策者的应景现象；这在客观上会让智库的潜能作用慢慢地被边缘化。因此，高度重视对智库建设的重要性认识亟待加强，尤其是需要各级领导者和决策者从科学决策对党和政府举措关乎国计民生负责的高度，来重新审视智库建设的特殊功能与重要性认知。</w:t>
      </w:r>
    </w:p>
    <w:p>
      <w:pPr>
        <w:widowControl/>
        <w:shd w:val="clear" w:color="auto" w:fill="FFFFFF"/>
        <w:spacing w:line="360" w:lineRule="auto"/>
        <w:ind w:firstLine="567"/>
        <w:jc w:val="left"/>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（三）研究任务经费不匹配</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目前我校乡村人才培养研究中心没有专项的研究活动经费，参加的各种研究和相关咨询活动所需要的费用开支，均是从研究中心各成员的个人科研项目经费中开支的；一些个人科研项目经费很少或没有的往往无法参与相关活动，这在一定程度上严重制约了研究中心的能力提升和积极主动作为。</w:t>
      </w:r>
    </w:p>
    <w:p>
      <w:pPr>
        <w:widowControl/>
        <w:shd w:val="clear" w:color="auto" w:fill="FFFFFF"/>
        <w:spacing w:line="360" w:lineRule="auto"/>
        <w:ind w:firstLine="480" w:firstLineChars="200"/>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常言道：钱不是万能的，但是没有钱是万万不能的；必要的研究经费是开展研究活动不可或缺的基础条件之一，智库建设必须要有相关的专项经费支撑，这是确保智库运转和健康发展的基本保障。当前世界上许多发达国家都是政府采取有偿购买智库成果咨政应用，而智库为政府埋单提供服务，由此所形成的激励驱动和良性循环的共生模式，催生了世界上不少著名的智库集团；很值得借鉴。</w:t>
      </w:r>
    </w:p>
    <w:p>
      <w:pPr>
        <w:widowControl/>
        <w:shd w:val="clear" w:color="auto" w:fill="FFFFFF"/>
        <w:spacing w:line="360" w:lineRule="auto"/>
        <w:ind w:firstLine="567"/>
        <w:jc w:val="left"/>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四、2019年的工作计划</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信阳农林学院乡村人才培养研究中心在2019年度中，初步计划如下：</w:t>
      </w:r>
    </w:p>
    <w:p>
      <w:pPr>
        <w:spacing w:before="100" w:beforeAutospacing="1" w:after="100" w:afterAutospacing="1" w:line="360" w:lineRule="auto"/>
        <w:ind w:firstLine="482" w:firstLineChars="200"/>
        <w:contextualSpacing/>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（一）寻求支持，理顺平台关系</w:t>
      </w:r>
    </w:p>
    <w:p>
      <w:pPr>
        <w:widowControl/>
        <w:shd w:val="clear" w:color="auto" w:fill="FFFFFF"/>
        <w:spacing w:line="360" w:lineRule="auto"/>
        <w:ind w:firstLine="480" w:firstLineChars="200"/>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研究中心将以本次入选“河南省教育厅高校智库联盟”为契机，强化有为才有位的服务意识，认真提出近两年内可完成的乡村人才培养研究项目计划任务，申请报学院审批；争取在智库平台建设上，学校能够行文并给予相应的人员和经费上的匹配支持；为开展专题研讨会和相关研究活动寻求支撑保障。</w:t>
      </w:r>
    </w:p>
    <w:p>
      <w:pPr>
        <w:widowControl/>
        <w:shd w:val="clear" w:color="auto" w:fill="FFFFFF"/>
        <w:spacing w:line="360" w:lineRule="auto"/>
        <w:ind w:firstLine="567"/>
        <w:jc w:val="left"/>
        <w:rPr>
          <w:rFonts w:ascii="宋体" w:hAnsi="宋体" w:cs="Arial"/>
          <w:color w:val="4472C4" w:themeColor="accent1"/>
          <w:kern w:val="0"/>
          <w:szCs w:val="24"/>
          <w14:textFill>
            <w14:solidFill>
              <w14:schemeClr w14:val="accent1"/>
            </w14:solidFill>
          </w14:textFill>
        </w:rPr>
      </w:pPr>
      <w:r>
        <w:rPr>
          <w:rFonts w:hint="eastAsia" w:ascii="宋体" w:hAnsi="宋体"/>
          <w:b/>
          <w:color w:val="000000" w:themeColor="text1"/>
          <w:szCs w:val="24"/>
          <w14:textFill>
            <w14:solidFill>
              <w14:schemeClr w14:val="tx1"/>
            </w14:solidFill>
          </w14:textFill>
        </w:rPr>
        <w:t>（二）招才引智，提升研究水平</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研究中心将在2019年度报请学校批准后，适时在全省范围内邀约聘请各涉农职能部门、科研院所的相关专家学者当顾问，组建以乡村人才培养为主要研究范畴的智库专家团队；进一步鳞选校内相关研究专家，按期完成自己的研究计划任务并积极参与省市相关的应用性对策研究，提升研究能力，提高服务水平。</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（三）主动联合，提高服务质量</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研究中心在2019年度将整合研究力量，加强与地方各级政府职能部沟通，主动参与地方乡村振兴战略实施计划，尤其是乡村人才培养研究活动，积极开展有针对性的调查研究攻关。力争用切实可行的优质的研究成果，去赢得地方党委和政府的认可和信任，为参与更多的咨政荐言机会打下扎实的基础；用实际行动提高服务质量，努力提升我中心智库平台的美誉度。</w:t>
      </w:r>
    </w:p>
    <w:p>
      <w:pPr>
        <w:widowControl/>
        <w:shd w:val="clear" w:color="auto" w:fill="FFFFFF"/>
        <w:spacing w:line="360" w:lineRule="auto"/>
        <w:ind w:firstLine="567"/>
        <w:jc w:val="left"/>
        <w:rPr>
          <w:rFonts w:ascii="宋体" w:hAnsi="宋体"/>
          <w:b/>
          <w:color w:val="000000" w:themeColor="text1"/>
          <w:szCs w:val="24"/>
          <w14:textFill>
            <w14:solidFill>
              <w14:schemeClr w14:val="tx1"/>
            </w14:solidFill>
          </w14:textFill>
        </w:rPr>
      </w:pPr>
      <w:r>
        <w:rPr>
          <w:rFonts w:hint="eastAsia" w:ascii="宋体" w:hAnsi="宋体"/>
          <w:b/>
          <w:color w:val="000000" w:themeColor="text1"/>
          <w:szCs w:val="24"/>
          <w14:textFill>
            <w14:solidFill>
              <w14:schemeClr w14:val="tx1"/>
            </w14:solidFill>
          </w14:textFill>
        </w:rPr>
        <w:t>（四）融入联盟，协同攻坚克难</w:t>
      </w:r>
    </w:p>
    <w:p>
      <w:pPr>
        <w:widowControl/>
        <w:shd w:val="clear" w:color="auto" w:fill="FFFFFF"/>
        <w:spacing w:line="360" w:lineRule="auto"/>
        <w:ind w:firstLine="567"/>
        <w:jc w:val="left"/>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研究中心在2019年度以本次入选“河南省教育厅高校智库联盟”为拓展契机，虚心向兄弟院校的老大哥智库团队学习；在省教育厅社科处的引领下，在各位专家的指导下，严格遵守联盟章程规制，参与融入智库联盟大家庭；既要找准定位扮好角色，积极贡献一份力量；又要重点关注乡村振兴与乡土人才培养研究，主动服务学校和地方经济；聚焦乡村人才目标，深入系统地探寻对策，努力破解相关的疑难问题，为智库联盟争光添彩。</w:t>
      </w:r>
    </w:p>
    <w:p>
      <w:pPr>
        <w:pStyle w:val="15"/>
        <w:spacing w:before="156" w:beforeLines="50" w:after="156" w:afterLines="50" w:line="360" w:lineRule="auto"/>
        <w:ind w:right="-197" w:rightChars="-82"/>
        <w:rPr>
          <w:rFonts w:ascii="黑体" w:hAnsi="黑体" w:eastAsia="黑体"/>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278" w:name="_Toc2949736"/>
      <w:bookmarkStart w:id="279" w:name="_Toc10014"/>
      <w:bookmarkStart w:id="280" w:name="_Toc4399"/>
      <w:bookmarkStart w:id="281" w:name="_Toc17488"/>
      <w:bookmarkStart w:id="282" w:name="_Toc32434"/>
      <w:r>
        <w:rPr>
          <w:rFonts w:hint="eastAsia" w:ascii="黑体" w:hAnsi="黑体" w:eastAsia="黑体" w:cs="黑体"/>
          <w:sz w:val="32"/>
          <w:szCs w:val="32"/>
        </w:rPr>
        <w:t>郑州工程技术学院中原绿色发展研究院</w:t>
      </w:r>
      <w:bookmarkEnd w:id="278"/>
      <w:bookmarkEnd w:id="279"/>
      <w:bookmarkEnd w:id="280"/>
      <w:bookmarkEnd w:id="281"/>
      <w:bookmarkEnd w:id="282"/>
    </w:p>
    <w:p>
      <w:pPr>
        <w:spacing w:line="360" w:lineRule="auto"/>
        <w:ind w:right="-341" w:rightChars="-142" w:firstLine="480" w:firstLineChars="200"/>
        <w:rPr>
          <w:rFonts w:ascii="宋体" w:hAnsi="宋体"/>
          <w:szCs w:val="24"/>
        </w:rPr>
      </w:pPr>
      <w:r>
        <w:rPr>
          <w:rFonts w:hint="eastAsia" w:ascii="宋体" w:hAnsi="宋体"/>
          <w:szCs w:val="24"/>
        </w:rPr>
        <w:t>郑州工程技术学院是在原中州大学的基础上，经国家教育部批准建立的一所公办全日制本科普通高等学校，时任中共中央副主席陈云同志为学校题写校名。截至2018年6月</w:t>
      </w:r>
      <w:r>
        <w:rPr>
          <w:rFonts w:ascii="宋体" w:hAnsi="宋体"/>
          <w:szCs w:val="24"/>
        </w:rPr>
        <w:t>，</w:t>
      </w:r>
      <w:r>
        <w:rPr>
          <w:rFonts w:hint="eastAsia" w:ascii="宋体" w:hAnsi="宋体"/>
          <w:szCs w:val="24"/>
        </w:rPr>
        <w:t>学校教科研仪器设备总值2.754亿多元，现有专任教师788人，专任教师中正高级专业技术职称75人，具有副高级专业技术职称303人，博士、硕士共621人，双师型教师449人。学校有国务院政府特殊津贴专家1人，河南省优秀专家2人，国家级、省级优秀教师22人，省级学术技术带头人2人，省教育厅学术技术带头人30人，获省科技创新杰出人才、省科技创新杰出青年、省高校科技创新人才、市科技创新领军人才、省教育厅青年骨干教师20余人。有省级重点学科1个、省级教学团队3个，省级创新型科技团队3个，省级教学名师2人，市级教学名师8人。学校现有工学、经济学、管理学、艺术学、文学、教育学、法学7个学科门类，本、专科专业共计63个，在校生15000余人。</w:t>
      </w:r>
    </w:p>
    <w:p>
      <w:pPr>
        <w:spacing w:line="360" w:lineRule="auto"/>
        <w:ind w:right="-341" w:rightChars="-142" w:firstLine="480" w:firstLineChars="200"/>
        <w:rPr>
          <w:rFonts w:ascii="宋体" w:hAnsi="宋体"/>
          <w:szCs w:val="24"/>
        </w:rPr>
      </w:pPr>
      <w:r>
        <w:rPr>
          <w:rFonts w:hint="eastAsia" w:ascii="宋体" w:hAnsi="宋体"/>
          <w:szCs w:val="24"/>
        </w:rPr>
        <w:t>郑州</w:t>
      </w:r>
      <w:r>
        <w:rPr>
          <w:rFonts w:ascii="宋体" w:hAnsi="宋体"/>
          <w:szCs w:val="24"/>
        </w:rPr>
        <w:t>工程技术学院</w:t>
      </w:r>
      <w:r>
        <w:rPr>
          <w:rFonts w:hint="eastAsia" w:ascii="宋体" w:hAnsi="宋体"/>
          <w:szCs w:val="24"/>
        </w:rPr>
        <w:t>中原绿色发展研究院设有低碳能源与环境保护、食品安全研究、地方环境资源保护立法、绿色物流、环境资源保护大数据等五个研究中心，围绕河南省和郑州市战略性新兴产业培育和主导产业转型升级的需要，构建以学校为主体、市场为导向、产学研用结合的产业技术创新和人才培训体系，聚集整合创新要素、组织实施技术攻关，培养高层次产业技术和管理人才，培育绿色产业人才；并以此为基础，着力应用节能环保技术改造传统产业，大力推进经济发展方式转变，加快循环经济和清洁生产，加大地方资源保护立法研究，推广高效节能产品，促进经济社会向绿色环保方向发展。现将2</w:t>
      </w:r>
      <w:r>
        <w:rPr>
          <w:rFonts w:ascii="宋体" w:hAnsi="宋体"/>
          <w:szCs w:val="24"/>
        </w:rPr>
        <w:t>018</w:t>
      </w:r>
      <w:r>
        <w:rPr>
          <w:rFonts w:hint="eastAsia" w:ascii="宋体" w:hAnsi="宋体"/>
          <w:szCs w:val="24"/>
        </w:rPr>
        <w:t>年建设情况报告如下：</w:t>
      </w:r>
    </w:p>
    <w:p>
      <w:pPr>
        <w:pStyle w:val="4"/>
        <w:spacing w:before="0" w:after="0" w:line="360" w:lineRule="auto"/>
        <w:ind w:right="-341" w:rightChars="-142" w:firstLine="482" w:firstLineChars="200"/>
        <w:rPr>
          <w:rFonts w:ascii="宋体" w:hAnsi="宋体"/>
          <w:sz w:val="24"/>
          <w:szCs w:val="24"/>
        </w:rPr>
      </w:pPr>
      <w:r>
        <w:rPr>
          <w:rFonts w:hint="eastAsia" w:ascii="宋体" w:hAnsi="宋体"/>
          <w:sz w:val="24"/>
          <w:szCs w:val="24"/>
        </w:rPr>
        <w:t>一、2018年智库</w:t>
      </w:r>
      <w:r>
        <w:rPr>
          <w:rFonts w:ascii="宋体" w:hAnsi="宋体"/>
          <w:sz w:val="24"/>
          <w:szCs w:val="24"/>
        </w:rPr>
        <w:t>建设</w:t>
      </w:r>
      <w:r>
        <w:rPr>
          <w:rFonts w:hint="eastAsia" w:ascii="宋体" w:hAnsi="宋体"/>
          <w:sz w:val="24"/>
          <w:szCs w:val="24"/>
        </w:rPr>
        <w:t>成果</w:t>
      </w:r>
    </w:p>
    <w:p>
      <w:pPr>
        <w:spacing w:line="360" w:lineRule="auto"/>
        <w:ind w:right="-341" w:rightChars="-142" w:firstLine="480" w:firstLineChars="200"/>
        <w:rPr>
          <w:rFonts w:ascii="宋体" w:hAnsi="宋体"/>
          <w:szCs w:val="24"/>
        </w:rPr>
      </w:pPr>
      <w:r>
        <w:rPr>
          <w:rFonts w:hint="eastAsia" w:ascii="宋体" w:hAnsi="宋体"/>
          <w:szCs w:val="24"/>
        </w:rPr>
        <w:t>中原</w:t>
      </w:r>
      <w:r>
        <w:rPr>
          <w:rFonts w:ascii="宋体" w:hAnsi="宋体"/>
          <w:szCs w:val="24"/>
        </w:rPr>
        <w:t>绿色</w:t>
      </w:r>
      <w:r>
        <w:rPr>
          <w:rFonts w:hint="eastAsia" w:ascii="宋体" w:hAnsi="宋体"/>
          <w:szCs w:val="24"/>
        </w:rPr>
        <w:t>发展</w:t>
      </w:r>
      <w:r>
        <w:rPr>
          <w:rFonts w:ascii="宋体" w:hAnsi="宋体"/>
          <w:szCs w:val="24"/>
        </w:rPr>
        <w:t>研究院各研究中心</w:t>
      </w:r>
      <w:r>
        <w:rPr>
          <w:rFonts w:hint="eastAsia" w:ascii="宋体" w:hAnsi="宋体"/>
          <w:szCs w:val="24"/>
        </w:rPr>
        <w:t>自批准以来运行平稳，得到了上级部门</w:t>
      </w:r>
      <w:r>
        <w:rPr>
          <w:rFonts w:ascii="宋体" w:hAnsi="宋体"/>
          <w:szCs w:val="24"/>
        </w:rPr>
        <w:t>和合作单位的指导和</w:t>
      </w:r>
      <w:r>
        <w:rPr>
          <w:rFonts w:hint="eastAsia" w:ascii="宋体" w:hAnsi="宋体"/>
          <w:szCs w:val="24"/>
        </w:rPr>
        <w:t>帮助，现有</w:t>
      </w:r>
      <w:r>
        <w:rPr>
          <w:rFonts w:ascii="宋体" w:hAnsi="宋体"/>
          <w:szCs w:val="24"/>
        </w:rPr>
        <w:t>主要研究人员</w:t>
      </w:r>
      <w:r>
        <w:rPr>
          <w:rFonts w:hint="eastAsia" w:ascii="宋体" w:hAnsi="宋体"/>
          <w:szCs w:val="24"/>
        </w:rPr>
        <w:t>30余人</w:t>
      </w:r>
      <w:r>
        <w:rPr>
          <w:rFonts w:ascii="宋体" w:hAnsi="宋体"/>
          <w:szCs w:val="24"/>
        </w:rPr>
        <w:t>，</w:t>
      </w:r>
      <w:r>
        <w:rPr>
          <w:rFonts w:hint="eastAsia" w:ascii="宋体" w:hAnsi="宋体"/>
          <w:szCs w:val="24"/>
        </w:rPr>
        <w:t>18年研究院立项省级课题</w:t>
      </w:r>
      <w:r>
        <w:rPr>
          <w:rFonts w:ascii="宋体" w:hAnsi="宋体"/>
          <w:szCs w:val="24"/>
        </w:rPr>
        <w:t>1</w:t>
      </w:r>
      <w:r>
        <w:rPr>
          <w:rFonts w:hint="eastAsia" w:ascii="宋体" w:hAnsi="宋体"/>
          <w:szCs w:val="24"/>
        </w:rPr>
        <w:t>项，厅级课题</w:t>
      </w:r>
      <w:r>
        <w:rPr>
          <w:rFonts w:ascii="宋体" w:hAnsi="宋体"/>
          <w:szCs w:val="24"/>
        </w:rPr>
        <w:t>7</w:t>
      </w:r>
      <w:r>
        <w:rPr>
          <w:rFonts w:hint="eastAsia" w:ascii="宋体" w:hAnsi="宋体"/>
          <w:szCs w:val="24"/>
        </w:rPr>
        <w:t>项，发表论文</w:t>
      </w:r>
      <w:r>
        <w:rPr>
          <w:rFonts w:ascii="宋体" w:hAnsi="宋体"/>
          <w:szCs w:val="24"/>
        </w:rPr>
        <w:t>24</w:t>
      </w:r>
      <w:r>
        <w:rPr>
          <w:rFonts w:hint="eastAsia" w:ascii="宋体" w:hAnsi="宋体"/>
          <w:szCs w:val="24"/>
        </w:rPr>
        <w:t>篇，其中SCI收录</w:t>
      </w:r>
      <w:r>
        <w:rPr>
          <w:rFonts w:ascii="宋体" w:hAnsi="宋体"/>
          <w:szCs w:val="24"/>
        </w:rPr>
        <w:t>1</w:t>
      </w:r>
      <w:r>
        <w:rPr>
          <w:rFonts w:hint="eastAsia" w:ascii="宋体" w:hAnsi="宋体"/>
          <w:szCs w:val="24"/>
        </w:rPr>
        <w:t>、EI收录</w:t>
      </w:r>
      <w:r>
        <w:rPr>
          <w:rFonts w:ascii="宋体" w:hAnsi="宋体"/>
          <w:szCs w:val="24"/>
        </w:rPr>
        <w:t>1</w:t>
      </w:r>
      <w:r>
        <w:rPr>
          <w:rFonts w:hint="eastAsia" w:ascii="宋体" w:hAnsi="宋体"/>
          <w:szCs w:val="24"/>
        </w:rPr>
        <w:t>篇、CSSCI收录</w:t>
      </w:r>
      <w:r>
        <w:rPr>
          <w:rFonts w:ascii="宋体" w:hAnsi="宋体"/>
          <w:szCs w:val="24"/>
        </w:rPr>
        <w:t>3</w:t>
      </w:r>
      <w:r>
        <w:rPr>
          <w:rFonts w:hint="eastAsia" w:ascii="宋体" w:hAnsi="宋体"/>
          <w:szCs w:val="24"/>
        </w:rPr>
        <w:t>篇、核心期刊</w:t>
      </w:r>
      <w:r>
        <w:rPr>
          <w:rFonts w:ascii="宋体" w:hAnsi="宋体"/>
          <w:szCs w:val="24"/>
        </w:rPr>
        <w:t>10</w:t>
      </w:r>
      <w:r>
        <w:rPr>
          <w:rFonts w:hint="eastAsia" w:ascii="宋体" w:hAnsi="宋体"/>
          <w:szCs w:val="24"/>
        </w:rPr>
        <w:t>篇，获得实用新型专利1项。围绕为郑州市、河南省经济社会发展而开展工作，为企业提供技术革新方案、为政府提供决策咨询。</w:t>
      </w:r>
      <w:r>
        <w:rPr>
          <w:rFonts w:ascii="宋体" w:hAnsi="宋体"/>
          <w:szCs w:val="24"/>
        </w:rPr>
        <w:t>学校自主研发的</w:t>
      </w:r>
      <w:r>
        <w:rPr>
          <w:rFonts w:hint="eastAsia" w:ascii="宋体" w:hAnsi="宋体"/>
          <w:szCs w:val="24"/>
        </w:rPr>
        <w:t>多项成果得到推广应用，如“</w:t>
      </w:r>
      <w:r>
        <w:rPr>
          <w:rFonts w:ascii="宋体" w:hAnsi="宋体"/>
          <w:szCs w:val="24"/>
        </w:rPr>
        <w:t>MSQ-3</w:t>
      </w:r>
      <w:r>
        <w:rPr>
          <w:rFonts w:hint="eastAsia" w:ascii="宋体" w:hAnsi="宋体"/>
          <w:szCs w:val="24"/>
        </w:rPr>
        <w:t>脱硫催化剂技术”具有脱硫效率高、脱硫费用低和</w:t>
      </w:r>
      <w:r>
        <w:rPr>
          <w:rFonts w:ascii="宋体" w:hAnsi="宋体"/>
          <w:szCs w:val="24"/>
        </w:rPr>
        <w:t>环保</w:t>
      </w:r>
      <w:r>
        <w:rPr>
          <w:rFonts w:hint="eastAsia" w:ascii="宋体" w:hAnsi="宋体"/>
          <w:szCs w:val="24"/>
        </w:rPr>
        <w:t>等技术特点，目前已有河南、山东、河北、湖北、江苏等省份共35家企业采用了该技术，并取得了显著的经济效益和社会效益。《中原经济区建设与创新型人才问题研究》《绿色制造技术发展的对策研究》等研究成果，为政府决策提供了依据。</w:t>
      </w:r>
    </w:p>
    <w:p>
      <w:pPr>
        <w:pStyle w:val="4"/>
        <w:spacing w:before="0" w:after="0" w:line="360" w:lineRule="auto"/>
        <w:ind w:left="480" w:right="-341" w:rightChars="-142"/>
        <w:rPr>
          <w:rFonts w:ascii="宋体" w:hAnsi="宋体"/>
          <w:sz w:val="24"/>
          <w:szCs w:val="24"/>
        </w:rPr>
      </w:pPr>
      <w:r>
        <w:rPr>
          <w:rFonts w:hint="eastAsia" w:ascii="宋体" w:hAnsi="宋体"/>
          <w:sz w:val="24"/>
          <w:szCs w:val="24"/>
        </w:rPr>
        <w:t>二、智库建设</w:t>
      </w:r>
      <w:r>
        <w:rPr>
          <w:rFonts w:ascii="宋体" w:hAnsi="宋体"/>
          <w:sz w:val="24"/>
          <w:szCs w:val="24"/>
        </w:rPr>
        <w:t>经验做法</w:t>
      </w:r>
    </w:p>
    <w:p>
      <w:pPr>
        <w:spacing w:line="360" w:lineRule="auto"/>
        <w:ind w:right="-341" w:rightChars="-142" w:firstLine="482" w:firstLineChars="200"/>
        <w:rPr>
          <w:rFonts w:ascii="宋体" w:hAnsi="宋体"/>
          <w:szCs w:val="24"/>
        </w:rPr>
      </w:pPr>
      <w:r>
        <w:rPr>
          <w:rFonts w:hint="eastAsia" w:ascii="宋体" w:hAnsi="宋体"/>
          <w:b/>
          <w:bCs/>
          <w:szCs w:val="24"/>
        </w:rPr>
        <w:t>一是</w:t>
      </w:r>
      <w:r>
        <w:rPr>
          <w:rFonts w:ascii="宋体" w:hAnsi="宋体"/>
          <w:b/>
          <w:bCs/>
          <w:szCs w:val="24"/>
        </w:rPr>
        <w:t>积极</w:t>
      </w:r>
      <w:r>
        <w:rPr>
          <w:rFonts w:hint="eastAsia" w:ascii="宋体" w:hAnsi="宋体"/>
          <w:b/>
          <w:bCs/>
          <w:szCs w:val="24"/>
        </w:rPr>
        <w:t>申报上级</w:t>
      </w:r>
      <w:r>
        <w:rPr>
          <w:rFonts w:ascii="宋体" w:hAnsi="宋体"/>
          <w:b/>
          <w:bCs/>
          <w:szCs w:val="24"/>
        </w:rPr>
        <w:t>部门</w:t>
      </w:r>
      <w:r>
        <w:rPr>
          <w:rFonts w:hint="eastAsia" w:ascii="宋体" w:hAnsi="宋体"/>
          <w:b/>
          <w:bCs/>
          <w:szCs w:val="24"/>
        </w:rPr>
        <w:t>项目支持</w:t>
      </w:r>
      <w:r>
        <w:rPr>
          <w:rFonts w:ascii="宋体" w:hAnsi="宋体"/>
          <w:b/>
          <w:bCs/>
          <w:szCs w:val="24"/>
        </w:rPr>
        <w:t>。</w:t>
      </w:r>
      <w:r>
        <w:rPr>
          <w:rFonts w:hint="eastAsia" w:ascii="宋体" w:hAnsi="宋体"/>
          <w:szCs w:val="24"/>
        </w:rPr>
        <w:t>统筹</w:t>
      </w:r>
      <w:r>
        <w:rPr>
          <w:rFonts w:ascii="宋体" w:hAnsi="宋体"/>
          <w:szCs w:val="24"/>
        </w:rPr>
        <w:t>校内资源，组织力量申报</w:t>
      </w:r>
      <w:r>
        <w:rPr>
          <w:rFonts w:hint="eastAsia" w:ascii="宋体" w:hAnsi="宋体"/>
          <w:szCs w:val="24"/>
        </w:rPr>
        <w:t>上级部门</w:t>
      </w:r>
      <w:r>
        <w:rPr>
          <w:rFonts w:ascii="宋体" w:hAnsi="宋体"/>
          <w:szCs w:val="24"/>
        </w:rPr>
        <w:t>科研项目，争取</w:t>
      </w:r>
      <w:r>
        <w:rPr>
          <w:rFonts w:hint="eastAsia" w:ascii="宋体" w:hAnsi="宋体"/>
          <w:szCs w:val="24"/>
        </w:rPr>
        <w:t>政府经费</w:t>
      </w:r>
      <w:r>
        <w:rPr>
          <w:rFonts w:ascii="宋体" w:hAnsi="宋体"/>
          <w:szCs w:val="24"/>
        </w:rPr>
        <w:t>支持</w:t>
      </w:r>
      <w:r>
        <w:rPr>
          <w:rFonts w:hint="eastAsia" w:ascii="宋体" w:hAnsi="宋体"/>
          <w:szCs w:val="24"/>
        </w:rPr>
        <w:t>，</w:t>
      </w:r>
      <w:r>
        <w:rPr>
          <w:rFonts w:ascii="宋体" w:hAnsi="宋体"/>
          <w:szCs w:val="24"/>
        </w:rPr>
        <w:t>获</w:t>
      </w:r>
      <w:r>
        <w:rPr>
          <w:rFonts w:hint="eastAsia" w:ascii="宋体" w:hAnsi="宋体"/>
          <w:szCs w:val="24"/>
        </w:rPr>
        <w:t>取</w:t>
      </w:r>
      <w:r>
        <w:rPr>
          <w:rFonts w:ascii="宋体" w:hAnsi="宋体"/>
          <w:szCs w:val="24"/>
        </w:rPr>
        <w:t>社会认可。</w:t>
      </w:r>
    </w:p>
    <w:p>
      <w:pPr>
        <w:spacing w:line="360" w:lineRule="auto"/>
        <w:ind w:right="-341" w:rightChars="-142" w:firstLine="482" w:firstLineChars="200"/>
        <w:rPr>
          <w:rFonts w:ascii="宋体" w:hAnsi="宋体"/>
          <w:szCs w:val="24"/>
        </w:rPr>
      </w:pPr>
      <w:r>
        <w:rPr>
          <w:rFonts w:hint="eastAsia" w:ascii="宋体" w:hAnsi="宋体"/>
          <w:b/>
          <w:bCs/>
          <w:szCs w:val="24"/>
        </w:rPr>
        <w:t>二是内引外联增强研究中心</w:t>
      </w:r>
      <w:r>
        <w:rPr>
          <w:rFonts w:ascii="宋体" w:hAnsi="宋体"/>
          <w:b/>
          <w:bCs/>
          <w:szCs w:val="24"/>
        </w:rPr>
        <w:t>实力</w:t>
      </w:r>
      <w:r>
        <w:rPr>
          <w:rFonts w:hint="eastAsia" w:ascii="宋体" w:hAnsi="宋体"/>
          <w:b/>
          <w:bCs/>
          <w:szCs w:val="24"/>
        </w:rPr>
        <w:t>。</w:t>
      </w:r>
      <w:r>
        <w:rPr>
          <w:rFonts w:hint="eastAsia" w:ascii="宋体" w:hAnsi="宋体"/>
          <w:szCs w:val="24"/>
        </w:rPr>
        <w:t>学校与中科院上海有机化学研究所联合建立院士工作站和博士后</w:t>
      </w:r>
      <w:r>
        <w:rPr>
          <w:rFonts w:ascii="宋体" w:hAnsi="宋体"/>
          <w:szCs w:val="24"/>
        </w:rPr>
        <w:t>创新实践基地</w:t>
      </w:r>
      <w:r>
        <w:rPr>
          <w:rFonts w:hint="eastAsia" w:ascii="宋体" w:hAnsi="宋体"/>
          <w:szCs w:val="24"/>
        </w:rPr>
        <w:t>，18年</w:t>
      </w:r>
      <w:r>
        <w:rPr>
          <w:rFonts w:ascii="宋体" w:hAnsi="宋体"/>
          <w:szCs w:val="24"/>
        </w:rPr>
        <w:t>首批进站</w:t>
      </w:r>
      <w:r>
        <w:rPr>
          <w:rFonts w:hint="eastAsia" w:ascii="宋体" w:hAnsi="宋体"/>
          <w:szCs w:val="24"/>
        </w:rPr>
        <w:t>4名</w:t>
      </w:r>
      <w:r>
        <w:rPr>
          <w:rFonts w:ascii="宋体" w:hAnsi="宋体"/>
          <w:szCs w:val="24"/>
        </w:rPr>
        <w:t>博士后开展研究工作，</w:t>
      </w:r>
      <w:r>
        <w:rPr>
          <w:rFonts w:hint="eastAsia" w:ascii="宋体" w:hAnsi="宋体"/>
          <w:szCs w:val="24"/>
        </w:rPr>
        <w:t>借助</w:t>
      </w:r>
      <w:r>
        <w:rPr>
          <w:rFonts w:ascii="宋体" w:hAnsi="宋体"/>
          <w:szCs w:val="24"/>
        </w:rPr>
        <w:t>校外力量，</w:t>
      </w:r>
      <w:r>
        <w:rPr>
          <w:rFonts w:hint="eastAsia" w:ascii="宋体" w:hAnsi="宋体"/>
          <w:szCs w:val="24"/>
        </w:rPr>
        <w:t>使</w:t>
      </w:r>
      <w:r>
        <w:rPr>
          <w:rFonts w:ascii="宋体" w:hAnsi="宋体"/>
          <w:szCs w:val="24"/>
        </w:rPr>
        <w:t>高</w:t>
      </w:r>
      <w:r>
        <w:rPr>
          <w:rFonts w:hint="eastAsia" w:ascii="宋体" w:hAnsi="宋体"/>
          <w:szCs w:val="24"/>
        </w:rPr>
        <w:t>层次社会</w:t>
      </w:r>
      <w:r>
        <w:rPr>
          <w:rFonts w:ascii="宋体" w:hAnsi="宋体"/>
          <w:szCs w:val="24"/>
        </w:rPr>
        <w:t>研究</w:t>
      </w:r>
      <w:r>
        <w:rPr>
          <w:rFonts w:hint="eastAsia" w:ascii="宋体" w:hAnsi="宋体"/>
          <w:szCs w:val="24"/>
        </w:rPr>
        <w:t>机构在</w:t>
      </w:r>
      <w:r>
        <w:rPr>
          <w:rFonts w:ascii="宋体" w:hAnsi="宋体"/>
          <w:szCs w:val="24"/>
        </w:rPr>
        <w:t>校内设立</w:t>
      </w:r>
      <w:r>
        <w:rPr>
          <w:rFonts w:hint="eastAsia" w:ascii="宋体" w:hAnsi="宋体"/>
          <w:szCs w:val="24"/>
        </w:rPr>
        <w:t>研究基地</w:t>
      </w:r>
      <w:r>
        <w:rPr>
          <w:rFonts w:ascii="宋体" w:hAnsi="宋体"/>
          <w:szCs w:val="24"/>
        </w:rPr>
        <w:t>，</w:t>
      </w:r>
      <w:r>
        <w:rPr>
          <w:rFonts w:hint="eastAsia" w:ascii="宋体" w:hAnsi="宋体"/>
          <w:szCs w:val="24"/>
        </w:rPr>
        <w:t>柔性</w:t>
      </w:r>
      <w:r>
        <w:rPr>
          <w:rFonts w:ascii="宋体" w:hAnsi="宋体"/>
          <w:szCs w:val="24"/>
        </w:rPr>
        <w:t>引进</w:t>
      </w:r>
      <w:r>
        <w:rPr>
          <w:rFonts w:hint="eastAsia" w:ascii="宋体" w:hAnsi="宋体"/>
          <w:szCs w:val="24"/>
        </w:rPr>
        <w:t>国内科研院所高水平人才和学术带头人</w:t>
      </w:r>
      <w:r>
        <w:rPr>
          <w:rFonts w:ascii="宋体" w:hAnsi="宋体"/>
          <w:szCs w:val="24"/>
        </w:rPr>
        <w:t>，</w:t>
      </w:r>
      <w:r>
        <w:rPr>
          <w:rFonts w:hint="eastAsia" w:ascii="宋体" w:hAnsi="宋体"/>
          <w:szCs w:val="24"/>
        </w:rPr>
        <w:t>承担上级研究</w:t>
      </w:r>
      <w:r>
        <w:rPr>
          <w:rFonts w:ascii="宋体" w:hAnsi="宋体"/>
          <w:szCs w:val="24"/>
        </w:rPr>
        <w:t>平台</w:t>
      </w:r>
      <w:r>
        <w:rPr>
          <w:rFonts w:hint="eastAsia" w:ascii="宋体" w:hAnsi="宋体"/>
          <w:szCs w:val="24"/>
        </w:rPr>
        <w:t>委托的研究任务，带动</w:t>
      </w:r>
      <w:r>
        <w:rPr>
          <w:rFonts w:ascii="宋体" w:hAnsi="宋体"/>
          <w:szCs w:val="24"/>
        </w:rPr>
        <w:t>学校智库</w:t>
      </w:r>
      <w:r>
        <w:rPr>
          <w:rFonts w:hint="eastAsia" w:ascii="宋体" w:hAnsi="宋体"/>
          <w:szCs w:val="24"/>
        </w:rPr>
        <w:t>建设提升水平。</w:t>
      </w:r>
    </w:p>
    <w:p>
      <w:pPr>
        <w:spacing w:line="360" w:lineRule="auto"/>
        <w:ind w:right="-341" w:rightChars="-142" w:firstLine="482" w:firstLineChars="200"/>
        <w:rPr>
          <w:rFonts w:ascii="宋体" w:hAnsi="宋体"/>
          <w:szCs w:val="24"/>
        </w:rPr>
      </w:pPr>
      <w:r>
        <w:rPr>
          <w:rFonts w:hint="eastAsia" w:ascii="宋体" w:hAnsi="宋体"/>
          <w:b/>
          <w:bCs/>
          <w:szCs w:val="24"/>
        </w:rPr>
        <w:t>三是出台</w:t>
      </w:r>
      <w:r>
        <w:rPr>
          <w:rFonts w:ascii="宋体" w:hAnsi="宋体"/>
          <w:b/>
          <w:bCs/>
          <w:szCs w:val="24"/>
        </w:rPr>
        <w:t>政策</w:t>
      </w:r>
      <w:r>
        <w:rPr>
          <w:rFonts w:hint="eastAsia" w:ascii="宋体" w:hAnsi="宋体"/>
          <w:b/>
          <w:bCs/>
          <w:szCs w:val="24"/>
        </w:rPr>
        <w:t>建设研究中心。</w:t>
      </w:r>
      <w:r>
        <w:rPr>
          <w:rFonts w:hint="eastAsia" w:ascii="宋体" w:hAnsi="宋体"/>
          <w:szCs w:val="24"/>
        </w:rPr>
        <w:t>学校制定促进研究平台建设的规章制度，加大科研资金投入。制定科研成果</w:t>
      </w:r>
      <w:r>
        <w:rPr>
          <w:rFonts w:ascii="宋体" w:hAnsi="宋体"/>
          <w:szCs w:val="24"/>
        </w:rPr>
        <w:t>奖励办法，</w:t>
      </w:r>
      <w:r>
        <w:rPr>
          <w:rFonts w:hint="eastAsia" w:ascii="宋体" w:hAnsi="宋体"/>
          <w:szCs w:val="24"/>
        </w:rPr>
        <w:t>增加科研人员的获得感和荣誉感，调动科研人员的积极性、创造性。同时</w:t>
      </w:r>
      <w:r>
        <w:rPr>
          <w:rFonts w:ascii="宋体" w:hAnsi="宋体"/>
          <w:szCs w:val="24"/>
        </w:rPr>
        <w:t>还</w:t>
      </w:r>
      <w:r>
        <w:rPr>
          <w:rFonts w:hint="eastAsia" w:ascii="宋体" w:hAnsi="宋体"/>
          <w:szCs w:val="24"/>
        </w:rPr>
        <w:t>出台政策</w:t>
      </w:r>
      <w:r>
        <w:rPr>
          <w:rFonts w:ascii="宋体" w:hAnsi="宋体"/>
          <w:szCs w:val="24"/>
        </w:rPr>
        <w:t>鼓励教师开展</w:t>
      </w:r>
      <w:r>
        <w:rPr>
          <w:rFonts w:hint="eastAsia" w:ascii="宋体" w:hAnsi="宋体"/>
          <w:szCs w:val="24"/>
        </w:rPr>
        <w:t>科技</w:t>
      </w:r>
      <w:r>
        <w:rPr>
          <w:rFonts w:ascii="宋体" w:hAnsi="宋体"/>
          <w:szCs w:val="24"/>
        </w:rPr>
        <w:t>成果转化</w:t>
      </w:r>
      <w:r>
        <w:rPr>
          <w:rFonts w:hint="eastAsia" w:ascii="宋体" w:hAnsi="宋体"/>
          <w:szCs w:val="24"/>
        </w:rPr>
        <w:t>，为</w:t>
      </w:r>
      <w:r>
        <w:rPr>
          <w:rFonts w:ascii="宋体" w:hAnsi="宋体"/>
          <w:szCs w:val="24"/>
        </w:rPr>
        <w:t>地方经济发展</w:t>
      </w:r>
      <w:r>
        <w:rPr>
          <w:rFonts w:hint="eastAsia" w:ascii="宋体" w:hAnsi="宋体"/>
          <w:szCs w:val="24"/>
        </w:rPr>
        <w:t>提供理论</w:t>
      </w:r>
      <w:r>
        <w:rPr>
          <w:rFonts w:ascii="宋体" w:hAnsi="宋体"/>
          <w:szCs w:val="24"/>
        </w:rPr>
        <w:t>与智力支持</w:t>
      </w:r>
      <w:r>
        <w:rPr>
          <w:rFonts w:hint="eastAsia" w:ascii="宋体" w:hAnsi="宋体"/>
          <w:szCs w:val="24"/>
        </w:rPr>
        <w:t>。</w:t>
      </w:r>
    </w:p>
    <w:p>
      <w:pPr>
        <w:pStyle w:val="4"/>
        <w:spacing w:before="0" w:after="0" w:line="360" w:lineRule="auto"/>
        <w:ind w:left="480" w:right="-341" w:rightChars="-142"/>
        <w:rPr>
          <w:rFonts w:ascii="宋体" w:hAnsi="宋体"/>
          <w:sz w:val="24"/>
          <w:szCs w:val="24"/>
        </w:rPr>
      </w:pPr>
      <w:r>
        <w:rPr>
          <w:rFonts w:hint="eastAsia" w:ascii="宋体" w:hAnsi="宋体"/>
          <w:sz w:val="24"/>
          <w:szCs w:val="24"/>
        </w:rPr>
        <w:t>三、智库建设中存在的主要问题</w:t>
      </w:r>
    </w:p>
    <w:p>
      <w:pPr>
        <w:spacing w:line="360" w:lineRule="auto"/>
        <w:ind w:right="-341" w:rightChars="-142" w:firstLine="480" w:firstLineChars="200"/>
        <w:rPr>
          <w:rFonts w:ascii="宋体" w:hAnsi="宋体"/>
          <w:szCs w:val="24"/>
        </w:rPr>
      </w:pPr>
      <w:r>
        <w:rPr>
          <w:rFonts w:hint="eastAsia" w:ascii="宋体" w:hAnsi="宋体"/>
          <w:szCs w:val="24"/>
        </w:rPr>
        <w:t>我校在智库建设中主要存在以下问题：</w:t>
      </w:r>
    </w:p>
    <w:p>
      <w:pPr>
        <w:spacing w:line="360" w:lineRule="auto"/>
        <w:ind w:right="-341" w:rightChars="-142" w:firstLine="482" w:firstLineChars="200"/>
        <w:rPr>
          <w:rFonts w:ascii="宋体" w:hAnsi="宋体"/>
          <w:szCs w:val="24"/>
        </w:rPr>
      </w:pPr>
      <w:r>
        <w:rPr>
          <w:rFonts w:hint="eastAsia" w:ascii="宋体" w:hAnsi="宋体"/>
          <w:b/>
          <w:bCs/>
          <w:szCs w:val="24"/>
        </w:rPr>
        <w:t>一</w:t>
      </w:r>
      <w:r>
        <w:rPr>
          <w:rFonts w:ascii="宋体" w:hAnsi="宋体"/>
          <w:b/>
          <w:bCs/>
          <w:szCs w:val="24"/>
        </w:rPr>
        <w:t>是</w:t>
      </w:r>
      <w:r>
        <w:rPr>
          <w:rFonts w:hint="eastAsia" w:ascii="宋体" w:hAnsi="宋体"/>
          <w:b/>
          <w:bCs/>
          <w:szCs w:val="24"/>
        </w:rPr>
        <w:t>缺乏高层次人才。</w:t>
      </w:r>
      <w:r>
        <w:rPr>
          <w:rFonts w:hint="eastAsia" w:ascii="宋体" w:hAnsi="宋体"/>
          <w:szCs w:val="24"/>
        </w:rPr>
        <w:t>研究中心</w:t>
      </w:r>
      <w:r>
        <w:rPr>
          <w:rFonts w:ascii="宋体" w:hAnsi="宋体"/>
          <w:szCs w:val="24"/>
        </w:rPr>
        <w:t>还缺乏</w:t>
      </w:r>
      <w:r>
        <w:rPr>
          <w:rFonts w:hint="eastAsia" w:ascii="宋体" w:hAnsi="宋体"/>
          <w:szCs w:val="24"/>
        </w:rPr>
        <w:t>高层次</w:t>
      </w:r>
      <w:r>
        <w:rPr>
          <w:rFonts w:ascii="宋体" w:hAnsi="宋体"/>
          <w:szCs w:val="24"/>
        </w:rPr>
        <w:t>的学科带头人和</w:t>
      </w:r>
      <w:r>
        <w:rPr>
          <w:rFonts w:hint="eastAsia" w:ascii="宋体" w:hAnsi="宋体"/>
          <w:szCs w:val="24"/>
        </w:rPr>
        <w:t>高水平</w:t>
      </w:r>
      <w:r>
        <w:rPr>
          <w:rFonts w:ascii="宋体" w:hAnsi="宋体"/>
          <w:szCs w:val="24"/>
        </w:rPr>
        <w:t>的科研团队，</w:t>
      </w:r>
      <w:r>
        <w:rPr>
          <w:rFonts w:hint="eastAsia" w:ascii="宋体" w:hAnsi="宋体"/>
          <w:szCs w:val="24"/>
        </w:rPr>
        <w:t>学校目前的研究基础及层次水平还不足以吸引和留住高层次人才。还</w:t>
      </w:r>
      <w:r>
        <w:rPr>
          <w:rFonts w:ascii="宋体" w:hAnsi="宋体"/>
          <w:szCs w:val="24"/>
        </w:rPr>
        <w:t>需要</w:t>
      </w:r>
      <w:r>
        <w:rPr>
          <w:rFonts w:hint="eastAsia" w:ascii="宋体" w:hAnsi="宋体"/>
          <w:szCs w:val="24"/>
        </w:rPr>
        <w:t>省市在</w:t>
      </w:r>
      <w:r>
        <w:rPr>
          <w:rFonts w:ascii="宋体" w:hAnsi="宋体"/>
          <w:szCs w:val="24"/>
        </w:rPr>
        <w:t>人才引进</w:t>
      </w:r>
      <w:r>
        <w:rPr>
          <w:rFonts w:hint="eastAsia" w:ascii="宋体" w:hAnsi="宋体"/>
          <w:szCs w:val="24"/>
        </w:rPr>
        <w:t>政策</w:t>
      </w:r>
      <w:r>
        <w:rPr>
          <w:rFonts w:ascii="宋体" w:hAnsi="宋体"/>
          <w:szCs w:val="24"/>
        </w:rPr>
        <w:t>和资金</w:t>
      </w:r>
      <w:r>
        <w:rPr>
          <w:rFonts w:hint="eastAsia" w:ascii="宋体" w:hAnsi="宋体"/>
          <w:szCs w:val="24"/>
        </w:rPr>
        <w:t>给予足够的</w:t>
      </w:r>
      <w:r>
        <w:rPr>
          <w:rFonts w:ascii="宋体" w:hAnsi="宋体"/>
          <w:szCs w:val="24"/>
        </w:rPr>
        <w:t>支持</w:t>
      </w:r>
      <w:r>
        <w:rPr>
          <w:rFonts w:hint="eastAsia" w:ascii="宋体" w:hAnsi="宋体"/>
          <w:szCs w:val="24"/>
        </w:rPr>
        <w:t>，学校也要制定特殊政策吸引高层次人才。</w:t>
      </w:r>
    </w:p>
    <w:p>
      <w:pPr>
        <w:spacing w:line="360" w:lineRule="auto"/>
        <w:ind w:right="-341" w:rightChars="-142" w:firstLine="482" w:firstLineChars="200"/>
        <w:rPr>
          <w:rFonts w:ascii="宋体" w:hAnsi="宋体"/>
          <w:szCs w:val="24"/>
        </w:rPr>
      </w:pPr>
      <w:r>
        <w:rPr>
          <w:rFonts w:hint="eastAsia" w:ascii="宋体" w:hAnsi="宋体"/>
          <w:b/>
          <w:bCs/>
          <w:szCs w:val="24"/>
        </w:rPr>
        <w:t>二是财力不足。</w:t>
      </w:r>
      <w:r>
        <w:rPr>
          <w:rFonts w:hint="eastAsia" w:ascii="宋体" w:hAnsi="宋体"/>
          <w:szCs w:val="24"/>
        </w:rPr>
        <w:t>工科院校的建设和</w:t>
      </w:r>
      <w:r>
        <w:rPr>
          <w:rFonts w:ascii="宋体" w:hAnsi="宋体"/>
          <w:szCs w:val="24"/>
        </w:rPr>
        <w:t>发展需要大量资金</w:t>
      </w:r>
      <w:r>
        <w:rPr>
          <w:rFonts w:hint="eastAsia" w:ascii="宋体" w:hAnsi="宋体"/>
          <w:szCs w:val="24"/>
        </w:rPr>
        <w:t>去筹建高级实验室</w:t>
      </w:r>
      <w:r>
        <w:rPr>
          <w:rFonts w:ascii="宋体" w:hAnsi="宋体"/>
          <w:szCs w:val="24"/>
        </w:rPr>
        <w:t>，</w:t>
      </w:r>
      <w:r>
        <w:rPr>
          <w:rFonts w:hint="eastAsia" w:ascii="宋体" w:hAnsi="宋体"/>
          <w:szCs w:val="24"/>
        </w:rPr>
        <w:t>一个</w:t>
      </w:r>
      <w:r>
        <w:rPr>
          <w:rFonts w:ascii="宋体" w:hAnsi="宋体"/>
          <w:szCs w:val="24"/>
        </w:rPr>
        <w:t>工科</w:t>
      </w:r>
      <w:r>
        <w:rPr>
          <w:rFonts w:hint="eastAsia" w:ascii="宋体" w:hAnsi="宋体"/>
          <w:szCs w:val="24"/>
        </w:rPr>
        <w:t>研究中心的建设有时</w:t>
      </w:r>
      <w:r>
        <w:rPr>
          <w:rFonts w:ascii="宋体" w:hAnsi="宋体"/>
          <w:szCs w:val="24"/>
        </w:rPr>
        <w:t>需要上千万</w:t>
      </w:r>
      <w:r>
        <w:rPr>
          <w:rFonts w:hint="eastAsia" w:ascii="宋体" w:hAnsi="宋体"/>
          <w:szCs w:val="24"/>
        </w:rPr>
        <w:t>元</w:t>
      </w:r>
      <w:r>
        <w:rPr>
          <w:rFonts w:ascii="宋体" w:hAnsi="宋体"/>
          <w:szCs w:val="24"/>
        </w:rPr>
        <w:t>的设备投入</w:t>
      </w:r>
      <w:r>
        <w:rPr>
          <w:rFonts w:hint="eastAsia" w:ascii="宋体" w:hAnsi="宋体"/>
          <w:szCs w:val="24"/>
        </w:rPr>
        <w:t>，还需要</w:t>
      </w:r>
      <w:r>
        <w:rPr>
          <w:rFonts w:ascii="宋体" w:hAnsi="宋体"/>
          <w:szCs w:val="24"/>
        </w:rPr>
        <w:t>后续</w:t>
      </w:r>
      <w:r>
        <w:rPr>
          <w:rFonts w:hint="eastAsia" w:ascii="宋体" w:hAnsi="宋体"/>
          <w:szCs w:val="24"/>
        </w:rPr>
        <w:t>资金</w:t>
      </w:r>
      <w:r>
        <w:rPr>
          <w:rFonts w:ascii="宋体" w:hAnsi="宋体"/>
          <w:szCs w:val="24"/>
        </w:rPr>
        <w:t>用于</w:t>
      </w:r>
      <w:r>
        <w:rPr>
          <w:rFonts w:hint="eastAsia" w:ascii="宋体" w:hAnsi="宋体"/>
          <w:szCs w:val="24"/>
        </w:rPr>
        <w:t>设备</w:t>
      </w:r>
      <w:r>
        <w:rPr>
          <w:rFonts w:ascii="宋体" w:hAnsi="宋体"/>
          <w:szCs w:val="24"/>
        </w:rPr>
        <w:t>运转</w:t>
      </w:r>
      <w:r>
        <w:rPr>
          <w:rFonts w:hint="eastAsia" w:ascii="宋体" w:hAnsi="宋体"/>
          <w:szCs w:val="24"/>
        </w:rPr>
        <w:t>与</w:t>
      </w:r>
      <w:r>
        <w:rPr>
          <w:rFonts w:ascii="宋体" w:hAnsi="宋体"/>
          <w:szCs w:val="24"/>
        </w:rPr>
        <w:t>维护，</w:t>
      </w:r>
      <w:r>
        <w:rPr>
          <w:rFonts w:hint="eastAsia" w:ascii="宋体" w:hAnsi="宋体"/>
          <w:szCs w:val="24"/>
        </w:rPr>
        <w:t>才</w:t>
      </w:r>
      <w:r>
        <w:rPr>
          <w:rFonts w:ascii="宋体" w:hAnsi="宋体"/>
          <w:szCs w:val="24"/>
        </w:rPr>
        <w:t>有可能产生国际先进</w:t>
      </w:r>
      <w:r>
        <w:rPr>
          <w:rFonts w:hint="eastAsia" w:ascii="宋体" w:hAnsi="宋体"/>
          <w:szCs w:val="24"/>
        </w:rPr>
        <w:t>、国内</w:t>
      </w:r>
      <w:r>
        <w:rPr>
          <w:rFonts w:ascii="宋体" w:hAnsi="宋体"/>
          <w:szCs w:val="24"/>
        </w:rPr>
        <w:t>领先的</w:t>
      </w:r>
      <w:r>
        <w:rPr>
          <w:rFonts w:hint="eastAsia" w:ascii="宋体" w:hAnsi="宋体"/>
          <w:szCs w:val="24"/>
        </w:rPr>
        <w:t>科研</w:t>
      </w:r>
      <w:r>
        <w:rPr>
          <w:rFonts w:ascii="宋体" w:hAnsi="宋体"/>
          <w:szCs w:val="24"/>
        </w:rPr>
        <w:t>成果，这需要市财政在资金和政策方面</w:t>
      </w:r>
      <w:r>
        <w:rPr>
          <w:rFonts w:hint="eastAsia" w:ascii="宋体" w:hAnsi="宋体"/>
          <w:szCs w:val="24"/>
        </w:rPr>
        <w:t>给予更多</w:t>
      </w:r>
      <w:r>
        <w:rPr>
          <w:rFonts w:ascii="宋体" w:hAnsi="宋体"/>
          <w:szCs w:val="24"/>
        </w:rPr>
        <w:t>支持，才能让各研究</w:t>
      </w:r>
      <w:r>
        <w:rPr>
          <w:rFonts w:hint="eastAsia" w:ascii="宋体" w:hAnsi="宋体"/>
          <w:szCs w:val="24"/>
        </w:rPr>
        <w:t>中心</w:t>
      </w:r>
      <w:r>
        <w:rPr>
          <w:rFonts w:ascii="宋体" w:hAnsi="宋体"/>
          <w:szCs w:val="24"/>
        </w:rPr>
        <w:t>良好运转</w:t>
      </w:r>
      <w:r>
        <w:rPr>
          <w:rFonts w:hint="eastAsia" w:ascii="宋体" w:hAnsi="宋体"/>
          <w:szCs w:val="24"/>
        </w:rPr>
        <w:t>。</w:t>
      </w:r>
    </w:p>
    <w:p>
      <w:pPr>
        <w:spacing w:line="360" w:lineRule="auto"/>
        <w:ind w:right="-341" w:rightChars="-142" w:firstLine="482" w:firstLineChars="200"/>
        <w:rPr>
          <w:rFonts w:ascii="宋体" w:hAnsi="宋体"/>
          <w:szCs w:val="24"/>
        </w:rPr>
      </w:pPr>
      <w:r>
        <w:rPr>
          <w:rFonts w:hint="eastAsia" w:ascii="宋体" w:hAnsi="宋体"/>
          <w:b/>
          <w:bCs/>
          <w:szCs w:val="24"/>
        </w:rPr>
        <w:t>三是研究平台层次较低，水平有待提升。</w:t>
      </w:r>
      <w:r>
        <w:rPr>
          <w:rFonts w:ascii="宋体" w:hAnsi="宋体"/>
          <w:szCs w:val="24"/>
        </w:rPr>
        <w:t>学校</w:t>
      </w:r>
      <w:r>
        <w:rPr>
          <w:rFonts w:hint="eastAsia" w:ascii="宋体" w:hAnsi="宋体"/>
          <w:szCs w:val="24"/>
        </w:rPr>
        <w:t>研究</w:t>
      </w:r>
      <w:r>
        <w:rPr>
          <w:rFonts w:ascii="宋体" w:hAnsi="宋体"/>
          <w:szCs w:val="24"/>
        </w:rPr>
        <w:t>中心</w:t>
      </w:r>
      <w:r>
        <w:rPr>
          <w:rFonts w:hint="eastAsia" w:ascii="宋体" w:hAnsi="宋体"/>
          <w:szCs w:val="24"/>
        </w:rPr>
        <w:t>成立时间较短，研究能力有限，综合实力还没有显现出来，水平有待提升。</w:t>
      </w:r>
      <w:r>
        <w:rPr>
          <w:rFonts w:ascii="宋体" w:hAnsi="宋体"/>
          <w:szCs w:val="24"/>
        </w:rPr>
        <w:t xml:space="preserve"> </w:t>
      </w:r>
    </w:p>
    <w:p>
      <w:pPr>
        <w:spacing w:line="360" w:lineRule="auto"/>
        <w:ind w:right="-341" w:rightChars="-142" w:firstLine="480" w:firstLineChars="200"/>
        <w:rPr>
          <w:rFonts w:ascii="宋体" w:hAnsi="宋体"/>
          <w:szCs w:val="24"/>
        </w:rPr>
      </w:pPr>
      <w:r>
        <w:rPr>
          <w:rFonts w:hint="eastAsia" w:ascii="宋体" w:hAnsi="宋体"/>
          <w:szCs w:val="24"/>
        </w:rPr>
        <w:t>郑州工程技术学院是郑州市唯一一所市属工程技术类本科院校，中原</w:t>
      </w:r>
      <w:r>
        <w:rPr>
          <w:rFonts w:ascii="宋体" w:hAnsi="宋体"/>
          <w:szCs w:val="24"/>
        </w:rPr>
        <w:t>绿色发展研究院</w:t>
      </w:r>
      <w:r>
        <w:rPr>
          <w:rFonts w:hint="eastAsia" w:ascii="宋体" w:hAnsi="宋体"/>
          <w:szCs w:val="24"/>
        </w:rPr>
        <w:t>将继续结合郑州市产业转型发展方向，发挥自身特色和优势，为郑州市实施“制造强市”战略和建设国家中心城市贡献应有的力量。</w:t>
      </w:r>
    </w:p>
    <w:p>
      <w:pPr>
        <w:ind w:right="-341" w:rightChars="-142"/>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283" w:name="_Toc2949737"/>
      <w:bookmarkStart w:id="284" w:name="_Toc30381"/>
      <w:bookmarkStart w:id="285" w:name="_Toc13849"/>
      <w:bookmarkStart w:id="286" w:name="_Toc13462"/>
      <w:bookmarkStart w:id="287" w:name="_Toc23390"/>
      <w:r>
        <w:rPr>
          <w:rFonts w:hint="eastAsia" w:ascii="黑体" w:hAnsi="黑体" w:eastAsia="黑体" w:cs="黑体"/>
          <w:sz w:val="32"/>
          <w:szCs w:val="32"/>
        </w:rPr>
        <w:t>黄河科技学院河南民办教育研究院</w:t>
      </w:r>
      <w:bookmarkEnd w:id="283"/>
      <w:bookmarkEnd w:id="284"/>
      <w:bookmarkEnd w:id="285"/>
      <w:bookmarkEnd w:id="286"/>
      <w:bookmarkEnd w:id="287"/>
    </w:p>
    <w:p>
      <w:pPr>
        <w:spacing w:line="360" w:lineRule="auto"/>
        <w:ind w:firstLine="480" w:firstLineChars="200"/>
        <w:rPr>
          <w:rFonts w:ascii="宋体" w:hAnsi="宋体"/>
          <w:szCs w:val="24"/>
        </w:rPr>
      </w:pPr>
      <w:r>
        <w:rPr>
          <w:rFonts w:hint="eastAsia" w:ascii="宋体" w:hAnsi="宋体"/>
          <w:szCs w:val="24"/>
        </w:rPr>
        <w:t>河南民办教育研究院的前身是黄河科技学院民办教育研究所。在黄河科技学院胡大白董事长的领导下，研究所于2008年被评为“第二届全国高等教育优秀科研机构”，在当时是全国民办高校中唯一的一个，为我院教育科研工作打下了较好的基础。2017年5月，研究所升格为河南民办教育研究院，提出“一年打基础、两年见成效、三年创特色”的工作思路，规划了“造平台、育项目、树形象”的发展方案。一年多求真务实、开拓创新的工作，为研究院的发展夯实了基础，进入了初见成效的阶段。</w:t>
      </w:r>
    </w:p>
    <w:p>
      <w:pPr>
        <w:pStyle w:val="4"/>
        <w:spacing w:before="0" w:after="0" w:line="360" w:lineRule="auto"/>
        <w:ind w:left="480"/>
        <w:rPr>
          <w:rFonts w:ascii="宋体" w:hAnsi="宋体"/>
          <w:sz w:val="24"/>
          <w:szCs w:val="24"/>
        </w:rPr>
      </w:pPr>
      <w:r>
        <w:rPr>
          <w:rFonts w:hint="eastAsia" w:ascii="宋体" w:hAnsi="宋体"/>
          <w:sz w:val="24"/>
          <w:szCs w:val="24"/>
        </w:rPr>
        <w:t>一、追梦先筑基，固本再培元</w:t>
      </w:r>
    </w:p>
    <w:p>
      <w:pPr>
        <w:spacing w:line="360" w:lineRule="auto"/>
        <w:ind w:firstLine="480" w:firstLineChars="200"/>
        <w:rPr>
          <w:rFonts w:ascii="宋体" w:hAnsi="宋体"/>
          <w:szCs w:val="24"/>
        </w:rPr>
      </w:pPr>
      <w:r>
        <w:rPr>
          <w:rFonts w:hint="eastAsia" w:ascii="宋体" w:hAnsi="宋体"/>
          <w:szCs w:val="24"/>
        </w:rPr>
        <w:t>研究院从建立研究队伍入手，调配专职研究人员5人，并邀请</w:t>
      </w:r>
      <w:r>
        <w:rPr>
          <w:rFonts w:ascii="宋体" w:hAnsi="宋体"/>
          <w:szCs w:val="24"/>
        </w:rPr>
        <w:t>浙江大学</w:t>
      </w:r>
      <w:r>
        <w:rPr>
          <w:rFonts w:hint="eastAsia" w:ascii="宋体" w:hAnsi="宋体"/>
          <w:szCs w:val="24"/>
        </w:rPr>
        <w:t>吴华教授任顾问，王建庄任执行院长；制定《河南民办教育研究院章程》，做到职责明晰，章法有度，工作有方向，研究有宗旨，组织有保障。按照章程和工作任务，研究院先后两批从校内外发展40名兼职研究员，并在全校范围内择优录用6名学生研究助理。</w:t>
      </w:r>
    </w:p>
    <w:p>
      <w:pPr>
        <w:spacing w:line="360" w:lineRule="auto"/>
        <w:ind w:firstLine="480" w:firstLineChars="200"/>
        <w:rPr>
          <w:rFonts w:ascii="宋体" w:hAnsi="宋体"/>
          <w:szCs w:val="24"/>
        </w:rPr>
      </w:pPr>
      <w:r>
        <w:rPr>
          <w:rFonts w:hint="eastAsia" w:ascii="宋体" w:hAnsi="宋体"/>
          <w:szCs w:val="24"/>
        </w:rPr>
        <w:t>研究院的工作环境和资料工作也得到了极大的改善。办公室从过去的1间增加到5间（含资料室），并更新了办公设备；配备专职资料室管理员，委托图书馆为研究院新购置或调拨专业图书2000多册。</w:t>
      </w:r>
    </w:p>
    <w:p>
      <w:pPr>
        <w:spacing w:line="360" w:lineRule="auto"/>
        <w:ind w:firstLine="480" w:firstLineChars="200"/>
        <w:rPr>
          <w:rFonts w:ascii="宋体" w:hAnsi="宋体"/>
          <w:szCs w:val="24"/>
        </w:rPr>
      </w:pPr>
      <w:r>
        <w:rPr>
          <w:rFonts w:hint="eastAsia" w:ascii="宋体" w:hAnsi="宋体"/>
          <w:szCs w:val="24"/>
        </w:rPr>
        <w:t>研究队伍的充实和调整，工作环境和研究资料的改善，为研究院的科研工作提供了物质基础和人力保障。</w:t>
      </w:r>
    </w:p>
    <w:p>
      <w:pPr>
        <w:pStyle w:val="4"/>
        <w:spacing w:before="0" w:after="0" w:line="360" w:lineRule="auto"/>
        <w:ind w:left="480"/>
        <w:rPr>
          <w:rFonts w:ascii="宋体" w:hAnsi="宋体"/>
          <w:sz w:val="24"/>
          <w:szCs w:val="24"/>
        </w:rPr>
      </w:pPr>
      <w:r>
        <w:rPr>
          <w:rFonts w:hint="eastAsia" w:ascii="宋体" w:hAnsi="宋体"/>
          <w:sz w:val="24"/>
          <w:szCs w:val="24"/>
        </w:rPr>
        <w:t>二、定标先定位，工作有平台</w:t>
      </w:r>
    </w:p>
    <w:p>
      <w:pPr>
        <w:spacing w:line="360" w:lineRule="auto"/>
        <w:ind w:firstLine="480" w:firstLineChars="200"/>
        <w:rPr>
          <w:rFonts w:ascii="宋体" w:hAnsi="宋体"/>
          <w:szCs w:val="24"/>
        </w:rPr>
      </w:pPr>
      <w:r>
        <w:rPr>
          <w:rFonts w:hint="eastAsia" w:ascii="宋体" w:hAnsi="宋体"/>
          <w:szCs w:val="24"/>
        </w:rPr>
        <w:t>研究院将发展目标定位于“由高端教育专家资源、地方教育研究机构、教育团体和个人自愿组成的行业性、非政府、非营利性教育研发机构”，探究民办教育规律，研读民办教育政策，优化民办教育资源，为民办教育提供引领性参考。</w:t>
      </w:r>
    </w:p>
    <w:p>
      <w:pPr>
        <w:spacing w:line="360" w:lineRule="auto"/>
        <w:ind w:firstLine="480" w:firstLineChars="200"/>
        <w:rPr>
          <w:rFonts w:ascii="宋体" w:hAnsi="宋体"/>
          <w:szCs w:val="24"/>
        </w:rPr>
      </w:pPr>
      <w:r>
        <w:rPr>
          <w:rFonts w:hint="eastAsia" w:ascii="宋体" w:hAnsi="宋体"/>
          <w:szCs w:val="24"/>
        </w:rPr>
        <w:t>2017年4月，启动编撰河南民办教育蓝皮书项目。通过这个项目，深入开展民办教育调研，了解民办学校的管理、教学改革和其他教育教学活动；研究民办教育改革方向、解读政策，为河南民办教育发展提供参考。在胡大白董事长的全力支持和河南省社会科学界各位专家，特别是喻新安院长的大力帮助下，《河南民办教育发展报告（2017）》实现了当年在社会科学文献出版社立项、当年分工实施、当年举行新书发布会，成为由社会科学文献出版社出版的全国第一部省级民办教育蓝皮书。《河南民办教育发展报告》的发布在全省乃至全国民办教育界引起较大反响。中国民办教育协会王佐书会长、社科文献出版社副总编辑蔡继辉专程到郑州出席发布会。2018年，河南民办教育蓝皮书出版了第二本，作者队伍较上年进一步扩大。</w:t>
      </w:r>
    </w:p>
    <w:p>
      <w:pPr>
        <w:spacing w:line="360" w:lineRule="auto"/>
        <w:ind w:firstLine="480" w:firstLineChars="200"/>
        <w:rPr>
          <w:rFonts w:ascii="宋体" w:hAnsi="宋体"/>
          <w:szCs w:val="24"/>
        </w:rPr>
      </w:pPr>
      <w:r>
        <w:rPr>
          <w:rFonts w:hint="eastAsia" w:ascii="宋体" w:hAnsi="宋体"/>
          <w:szCs w:val="24"/>
        </w:rPr>
        <w:t>蓝皮书的研创和编撰，为研究院的科研工作提供了一个便利的平台，专兼职研究人员都得到了锻炼。除完成蓝皮书编撰工作外，主要研创人员还于2017年编撰《“互联网+”创新创业指南》《“互联网+”创新创业概论》两部教材，由河南人民出版社出版发行，已在部分高校投入使用；2018年编撰了《中国当代教育名家》一书，收录当代教育名家25人，由社会科学文献出版社出版，受到了重视和赞誉，西南师范大学原副校长、当代教育名家宋乃庆教授，一次向出版社订书100册。</w:t>
      </w:r>
    </w:p>
    <w:p>
      <w:pPr>
        <w:spacing w:line="360" w:lineRule="auto"/>
        <w:ind w:firstLine="480" w:firstLineChars="200"/>
        <w:rPr>
          <w:rFonts w:ascii="宋体" w:hAnsi="宋体"/>
          <w:szCs w:val="24"/>
        </w:rPr>
      </w:pPr>
      <w:r>
        <w:rPr>
          <w:rFonts w:hint="eastAsia" w:ascii="宋体" w:hAnsi="宋体"/>
          <w:szCs w:val="24"/>
        </w:rPr>
        <w:t>目前，第三本河南民办教育蓝皮书正在按照整体策划、突出中心、任务驱动、分层实施的工作思路，有序推进。蓝皮书研创为研究院提供了一个重要的平台，得到了学校领导、研究人员、全省民办教育研究者、办学者、从业者的广泛认可，成为研究院的一个品牌。</w:t>
      </w:r>
    </w:p>
    <w:p>
      <w:pPr>
        <w:pStyle w:val="4"/>
        <w:spacing w:before="0" w:after="0" w:line="360" w:lineRule="auto"/>
        <w:ind w:left="480"/>
        <w:rPr>
          <w:rFonts w:ascii="宋体" w:hAnsi="宋体"/>
          <w:sz w:val="24"/>
          <w:szCs w:val="24"/>
        </w:rPr>
      </w:pPr>
      <w:r>
        <w:rPr>
          <w:rFonts w:hint="eastAsia" w:ascii="宋体" w:hAnsi="宋体"/>
          <w:sz w:val="24"/>
          <w:szCs w:val="24"/>
        </w:rPr>
        <w:t>三、以成果树形象，品质与影响共进步</w:t>
      </w:r>
    </w:p>
    <w:p>
      <w:pPr>
        <w:spacing w:line="360" w:lineRule="auto"/>
        <w:ind w:firstLine="480" w:firstLineChars="200"/>
        <w:rPr>
          <w:rFonts w:ascii="宋体" w:hAnsi="宋体"/>
          <w:szCs w:val="24"/>
        </w:rPr>
      </w:pPr>
      <w:r>
        <w:rPr>
          <w:rFonts w:hint="eastAsia" w:ascii="宋体" w:hAnsi="宋体"/>
          <w:szCs w:val="24"/>
        </w:rPr>
        <w:t>除打造蓝皮书的平台外，研究院的传统项目，如对外合作交流、教育教学研究、民办教育史研究等工作也取得较大进步。民办教育研究院先后主办、协办河南省民办教育年度发展大会、全国第十三次省级民办教育协会会长协作议等重要会议。主要领导如胡大白董事长参与了河南省教育厅组织的《民办教育促进法（新修法）》实施细则的制定；研究院代表河南省民办教育协会向教育部提交的《民办教育促进法（新修法）》修改意见，受到了教育部相关司局领导的重视；作为主要执笔人，为分管教育的副省长起草在全省民办教育发展工作会议上的辅导报告；受教育厅的委托，为主管副省长起草“全省民办教育发展调研报告”；受中华职教社的邀请，作为评审专家出席中华职教社“新法新政背景下民办职业院校发展”调研报告的审议会议，提出的修改建议得到了与会专家的好评。研究院其他研究人员还多次参与郑州市教育局、二七区教育局、巩义市教育局、宇华教育集团、郑州科技学院等部门和机构的咨询会议和研讨会，为地方教育政策制定和学校战略发展提供意见和建议。</w:t>
      </w:r>
    </w:p>
    <w:p>
      <w:pPr>
        <w:spacing w:line="360" w:lineRule="auto"/>
        <w:ind w:firstLine="480" w:firstLineChars="200"/>
        <w:rPr>
          <w:rFonts w:ascii="宋体" w:hAnsi="宋体"/>
          <w:szCs w:val="24"/>
        </w:rPr>
      </w:pPr>
      <w:r>
        <w:rPr>
          <w:rFonts w:hint="eastAsia" w:ascii="宋体" w:hAnsi="宋体"/>
          <w:szCs w:val="24"/>
        </w:rPr>
        <w:t>三年来，研究院积极申报并获得立项各级各类课题50余项，包括河南省哲学社会科学规划项目、河南省政府决策研究招标课题、河南省科技厅软科学研究项目，保持了较高的立项率。研究院出版成果39部（篇），除上述提到的蓝皮书、两部教材和《中国当代教育名家》外，如董事长担任总主编的《中国民办教育通史》，三卷，共150万字，全景展示了我国古代、近代和当代民办教育波澜壮阔的发展历程，全面总结了我国民办教育发展的贡献、得失和教训，将由社会科学文献出版社于2019年3月出版；发表核心期刊文章30余篇，其中王道勋副教授的《思想政治教育要从塑造理想人格开始》发表于南大核心《中国教育学刊》，另有SCI检索一篇。</w:t>
      </w:r>
    </w:p>
    <w:p>
      <w:pPr>
        <w:spacing w:line="360" w:lineRule="auto"/>
        <w:ind w:firstLine="480" w:firstLineChars="200"/>
        <w:rPr>
          <w:rFonts w:ascii="宋体" w:hAnsi="宋体"/>
          <w:szCs w:val="24"/>
        </w:rPr>
      </w:pPr>
      <w:r>
        <w:rPr>
          <w:rFonts w:hint="eastAsia" w:ascii="宋体" w:hAnsi="宋体"/>
          <w:szCs w:val="24"/>
        </w:rPr>
        <w:t>三年来，编辑出版河南省民办教育协会会刊《河南民办教育》18期，编辑出版研究院院刊《民办教育研究》5期，发挥了传递资讯、交流信息、宣传典型等服务作用，受到全省民办教育界的欢迎。《河南民办教育》由民办教育研究院成立之前的每期投递160份，发展为现在的每期投递510份，并且有一半以上都是应读者索取投递的。编辑两个刊物的同时，受河南省民办教育协会委托，承担省民办教育协会调研课题的发布、立项评审和结项鉴定的工作。在研究院的宣传呼吁和积极推动下，民办教育协会调研课题由原来的不足800项申报，发展到现在973项；参与单位由之前的12家，发展到现在的19家；由仅限于民办高校发展到现在的高校、高中、幼儿园、教育局、报社等全方位参与。无论是数量上还是质量上，都整体推动了我省民办教育界的研究能力的提升。</w:t>
      </w:r>
    </w:p>
    <w:p>
      <w:pPr>
        <w:spacing w:line="360" w:lineRule="auto"/>
        <w:ind w:firstLine="480" w:firstLineChars="200"/>
        <w:rPr>
          <w:rFonts w:ascii="宋体" w:hAnsi="宋体"/>
          <w:szCs w:val="24"/>
        </w:rPr>
      </w:pPr>
      <w:r>
        <w:rPr>
          <w:rFonts w:hint="eastAsia" w:ascii="宋体" w:hAnsi="宋体"/>
          <w:szCs w:val="24"/>
        </w:rPr>
        <w:t>通过这些内练功夫，外树形象的工作，在开展内引外联的同时，既推动了民办教育研究院的成长，也扩大了民办教育研究院的影响。</w:t>
      </w:r>
    </w:p>
    <w:p>
      <w:pPr>
        <w:spacing w:line="360" w:lineRule="auto"/>
        <w:ind w:firstLine="480" w:firstLineChars="200"/>
        <w:rPr>
          <w:rFonts w:ascii="宋体" w:hAnsi="宋体"/>
          <w:szCs w:val="24"/>
        </w:rPr>
      </w:pPr>
      <w:r>
        <w:rPr>
          <w:rFonts w:hint="eastAsia" w:ascii="宋体" w:hAnsi="宋体"/>
          <w:szCs w:val="24"/>
        </w:rPr>
        <w:t>2019年，河南民办教育研究院继续做好民办教育蓝皮书研创这个平台建设，以蓝皮书研创工作为中心，加强研究团队的培育工作，做到兼职研究员真正有项目、有任务，为蓝皮书研创提供更加广泛的作者覆盖面，推动研创质量进一步提高，能够经得起社会科学文献出版社皮书评估的检验；补齐短板，增加学术研讨活动的参与度，争取主办或协办若干高层次学术会议；加强对全省民办教育科研工作的指导作用，充分利用河南省民办教育协会调研课题的便利条件，以课题为引导、以课题来选拔、以课题来培育，以课题来开发更多、更好的研究人才和研究项目，内外结合，推动研究院的各项工作。争取经过三到五年的努力，使河南民办教育研究院成为在全省乃至全国有影响的民办教育研究专业机构。</w:t>
      </w:r>
    </w:p>
    <w:p/>
    <w:p>
      <w:pPr>
        <w:pStyle w:val="15"/>
        <w:spacing w:before="156" w:beforeLines="50" w:after="156" w:afterLines="50" w:line="360" w:lineRule="auto"/>
        <w:ind w:right="-197" w:rightChars="-82"/>
        <w:rPr>
          <w:rFonts w:ascii="黑体" w:hAnsi="黑体" w:eastAsia="黑体"/>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288" w:name="_Toc1713"/>
      <w:bookmarkStart w:id="289" w:name="_Toc10318"/>
      <w:bookmarkStart w:id="290" w:name="_Toc2949738"/>
      <w:bookmarkStart w:id="291" w:name="_Toc11891"/>
      <w:bookmarkStart w:id="292" w:name="_Toc28780"/>
      <w:r>
        <w:rPr>
          <w:rFonts w:hint="eastAsia" w:ascii="黑体" w:hAnsi="黑体" w:eastAsia="黑体" w:cs="黑体"/>
          <w:sz w:val="32"/>
          <w:szCs w:val="32"/>
        </w:rPr>
        <w:t>黄河科技学院中国（河南）创新发展研究院</w:t>
      </w:r>
      <w:bookmarkEnd w:id="288"/>
      <w:bookmarkEnd w:id="289"/>
      <w:bookmarkEnd w:id="290"/>
      <w:bookmarkEnd w:id="291"/>
      <w:bookmarkEnd w:id="292"/>
    </w:p>
    <w:p>
      <w:pPr>
        <w:spacing w:line="360" w:lineRule="auto"/>
        <w:ind w:firstLine="480" w:firstLineChars="200"/>
        <w:rPr>
          <w:rFonts w:ascii="宋体" w:hAnsi="宋体"/>
          <w:szCs w:val="24"/>
        </w:rPr>
      </w:pPr>
      <w:r>
        <w:rPr>
          <w:rFonts w:hint="eastAsia" w:ascii="宋体" w:hAnsi="宋体"/>
          <w:szCs w:val="24"/>
        </w:rPr>
        <w:t>2018年是深入贯彻落实党的十九大和十九届三中全会</w:t>
      </w:r>
      <w:r>
        <w:fldChar w:fldCharType="begin"/>
      </w:r>
      <w:r>
        <w:instrText xml:space="preserve"> HYPERLINK "https://www.unjs.com/Special/leifengjingshen/" \t "https://www.unjs.com/z/_blank" </w:instrText>
      </w:r>
      <w:r>
        <w:fldChar w:fldCharType="separate"/>
      </w:r>
      <w:r>
        <w:rPr>
          <w:rStyle w:val="21"/>
          <w:rFonts w:hint="eastAsia" w:ascii="宋体" w:hAnsi="宋体" w:cs="宋体"/>
          <w:color w:val="000000"/>
          <w:szCs w:val="24"/>
          <w:shd w:val="clear" w:color="auto" w:fill="FFFFFF"/>
        </w:rPr>
        <w:t>精神</w:t>
      </w:r>
      <w:r>
        <w:rPr>
          <w:rStyle w:val="21"/>
          <w:rFonts w:hint="eastAsia" w:ascii="宋体" w:hAnsi="宋体" w:cs="宋体"/>
          <w:color w:val="000000"/>
          <w:szCs w:val="24"/>
          <w:shd w:val="clear" w:color="auto" w:fill="FFFFFF"/>
        </w:rPr>
        <w:fldChar w:fldCharType="end"/>
      </w:r>
      <w:r>
        <w:rPr>
          <w:rFonts w:hint="eastAsia" w:ascii="宋体" w:hAnsi="宋体"/>
          <w:szCs w:val="24"/>
        </w:rPr>
        <w:t>，全面深化改革、推进高质量发展的重要一年。一年来，中国（河南）创新发展研究院坚持立足河南、研究河南、服务全省的理念和方向，围绕河南改革发展大局，积极开展应用对策研究，不断提升咨政建言能力和水平，较好地完成了年度工作任务。</w:t>
      </w:r>
    </w:p>
    <w:p>
      <w:pPr>
        <w:pStyle w:val="4"/>
        <w:spacing w:before="0" w:after="0" w:line="360" w:lineRule="auto"/>
        <w:ind w:left="480"/>
        <w:rPr>
          <w:rFonts w:ascii="宋体" w:hAnsi="宋体"/>
          <w:sz w:val="24"/>
          <w:szCs w:val="24"/>
        </w:rPr>
      </w:pPr>
      <w:r>
        <w:rPr>
          <w:rFonts w:hint="eastAsia" w:ascii="宋体" w:hAnsi="宋体"/>
          <w:sz w:val="24"/>
          <w:szCs w:val="24"/>
        </w:rPr>
        <w:t>一、聚焦重大现实问题，深入开展学术交流</w:t>
      </w:r>
    </w:p>
    <w:p>
      <w:pPr>
        <w:spacing w:line="360" w:lineRule="auto"/>
        <w:ind w:firstLine="480" w:firstLineChars="200"/>
        <w:rPr>
          <w:rFonts w:ascii="宋体" w:hAnsi="宋体"/>
          <w:szCs w:val="24"/>
        </w:rPr>
      </w:pPr>
      <w:r>
        <w:rPr>
          <w:rFonts w:hint="eastAsia" w:ascii="宋体" w:hAnsi="宋体"/>
          <w:szCs w:val="24"/>
        </w:rPr>
        <w:t>2018年元月份以来，研究院紧紧围绕国家和省委战略部署，及时回应社会关切，邀请省内外知名专家学者，围绕国家和省委战略部署，举办了多场学术研讨。3月25日，中国（河南）创新发展研究院全面策划、全程部署第四届中原创新发展论坛成功举办，论坛突出“坚持新发展理念，实现高质量发展”这一主题，来自国内的20余位知名专家学者围绕主题展开对话。为进一步深入践行新发展理念、落实省委十届四次会议精神，7月31日策划并成功举办推动“两个高质量发展”理论研讨会，来自河南省政府发展研究中心、省社科院、省委党校、省直高校和新闻媒体界的专家学者就如何推动“两个高质量”、让中原更加出彩献言献策。作为主办方，还举办了河南全要素生产率提高与高质量发展研讨会（6月16日）、河南双创蓝皮书（2018）发布暨打造双创升级版理论研讨会（6月23日）、河南省委十届六次全会暨省委工作会议精神学习研讨会（7月2日）、</w:t>
      </w:r>
      <w:r>
        <w:rPr>
          <w:rFonts w:ascii="宋体" w:hAnsi="宋体"/>
          <w:szCs w:val="24"/>
        </w:rPr>
        <w:t>河南省上半年经济形势分析与展望研讨会</w:t>
      </w:r>
      <w:r>
        <w:rPr>
          <w:rFonts w:hint="eastAsia" w:ascii="宋体" w:hAnsi="宋体"/>
          <w:szCs w:val="24"/>
        </w:rPr>
        <w:t>等学术活动（7月12日）、圣光供应链协同创新理论研讨会（10月24日）、河南省辖市全要素生产率测度与评价研讨会（11月8日）、黄河生态旅游风景区旅游转型升级理论研讨会（11月21日）。此外，作为承办方之一，在北京举办了中国太极拳文化传承发展研讨会，国家和部委领导人顾秀莲、王梦奎、李慎明、卢中原、李闽榕等亲临大会并作主题发言，被中央各大媒体广泛报道（4月24日）。</w:t>
      </w:r>
    </w:p>
    <w:p>
      <w:pPr>
        <w:spacing w:line="360" w:lineRule="auto"/>
        <w:ind w:firstLine="480" w:firstLineChars="200"/>
        <w:rPr>
          <w:rFonts w:ascii="宋体" w:hAnsi="宋体"/>
          <w:szCs w:val="24"/>
        </w:rPr>
      </w:pPr>
      <w:r>
        <w:rPr>
          <w:rFonts w:hint="eastAsia" w:ascii="宋体" w:hAnsi="宋体"/>
          <w:szCs w:val="24"/>
        </w:rPr>
        <w:t>喻新安院长等受邀参加了在广州召开的地方蓝皮书研创与新型智库建设”研讨会（2月10日），研究院有关专家参加了中国区域经济学会年会暨提升区域发展质量与促进区域协调发展学术研讨会（5月26）、河南省发展研究中心举办的全省共建智库经验交流活动（6月22日）、第十九次全国皮书年会（8月3-4日）、河南省社科界“推动经济高质量发展，让中原更加出彩”理论研讨会（8月20日）、首届“河南科技智库高端论坛”（9月28日）、光明日报和南京大学联合共同举办的“2018中国智库治理暨思想理论传播高峰论坛”（12月20日）等。12月22日，喻新安院长出席中国国际经济交流中心 “2018年会员大会暨第二届理事会第五次会议”，当选中国国际经济交流中心理事。</w:t>
      </w:r>
    </w:p>
    <w:p>
      <w:pPr>
        <w:pStyle w:val="4"/>
        <w:spacing w:before="0" w:after="0" w:line="360" w:lineRule="auto"/>
        <w:ind w:left="480"/>
        <w:rPr>
          <w:rFonts w:ascii="宋体" w:hAnsi="宋体"/>
          <w:sz w:val="24"/>
          <w:szCs w:val="24"/>
        </w:rPr>
      </w:pPr>
      <w:r>
        <w:rPr>
          <w:rFonts w:hint="eastAsia" w:ascii="宋体" w:hAnsi="宋体"/>
          <w:sz w:val="24"/>
          <w:szCs w:val="24"/>
        </w:rPr>
        <w:t>二、围绕智库创新主业，力推务实管用力作</w:t>
      </w:r>
    </w:p>
    <w:p>
      <w:pPr>
        <w:spacing w:line="360" w:lineRule="auto"/>
        <w:ind w:firstLine="480" w:firstLineChars="200"/>
        <w:rPr>
          <w:rFonts w:ascii="宋体" w:hAnsi="宋体"/>
          <w:szCs w:val="24"/>
        </w:rPr>
      </w:pPr>
      <w:r>
        <w:rPr>
          <w:rFonts w:hint="eastAsia" w:ascii="宋体" w:hAnsi="宋体"/>
          <w:szCs w:val="24"/>
        </w:rPr>
        <w:t>1月3日，研究院召开了省双创基地专题调研和第三方评估工作启动会议，2018年1月4日-15日期间，研究院牵头，组成了由河南省社科院、河南省委党校、河南省政府发展研究中心、郑州大学、河南农业大学等单位15位专家组成的两个调研组，对首批17个省双创基地深入调研。调研结束后的1月21日召开了省双创示范基地调研汇报会，总结双创示范基地建设的河南模式，形成了专题报告报送省发改委。7月12日，河南省发改委和中国（河南）创新发展研究院联合署名文章《倾力打造河南双创升级版—河南省双创示范基地建设的调查与建议》在河南日报理论版连版发表。</w:t>
      </w:r>
    </w:p>
    <w:p>
      <w:pPr>
        <w:spacing w:line="360" w:lineRule="auto"/>
        <w:ind w:firstLine="480" w:firstLineChars="200"/>
        <w:rPr>
          <w:rFonts w:ascii="宋体" w:hAnsi="宋体"/>
          <w:szCs w:val="24"/>
        </w:rPr>
      </w:pPr>
      <w:r>
        <w:rPr>
          <w:rFonts w:hint="eastAsia" w:ascii="宋体" w:hAnsi="宋体"/>
          <w:szCs w:val="24"/>
        </w:rPr>
        <w:t>为更好总结双创工作的经验教训，营造良好的双创生态环境，研究院在总结《河南双创蓝皮书（2017）》编著和发布经验的基础上，于2018年1月23日召开《河南双创蓝皮书（2018）》编撰启动工作，6月23日对社会公开发布，受到来自河南省委宣传部、中国国际经济交流中心、省发改委、省教育厅、省科技厅等20多个单位的80余位领导和专家学者的肯定赞许。发布会期间，省委宣传部副部长尹书博对研究院进行了调研考察，充分肯定了论坛的举办意义和研究院取得的成绩。为尽早保质保量完成《河南双创蓝皮书（2019）》编著工作，11月初，进行了皮书章节架构的论证并就有关选题进行公开遴选，确定了写作的框架结构；12月份两次召开主创人员会议，进行了论证和交流。此外，6月底，出版专著《创新引领区域发展——河南区域创新的实践与探索》；11月至12月份，组织编写《河南自贸区建设研究——基于国内外经验的借鉴 》《区域创新创业环境优化研究——以河南省为例》《深度贫困地区金融扶贫创新研究》《河南全要素生产率提高与高质量发展报告》等专著，丰富了智库理论成果。</w:t>
      </w:r>
    </w:p>
    <w:p>
      <w:pPr>
        <w:spacing w:line="360" w:lineRule="auto"/>
        <w:ind w:firstLine="480" w:firstLineChars="200"/>
        <w:rPr>
          <w:rFonts w:ascii="宋体" w:hAnsi="宋体"/>
          <w:szCs w:val="24"/>
        </w:rPr>
      </w:pPr>
      <w:r>
        <w:rPr>
          <w:rFonts w:hint="eastAsia" w:ascii="宋体" w:hAnsi="宋体"/>
          <w:szCs w:val="24"/>
        </w:rPr>
        <w:t>喻新安院长先后在和河南日报发表《提升人民群众获得感幸福感》《讴歌盛世 礼赞春天——河南日报系列特刊“奋斗新时代 春意满中原”读后感》《保持供求平衡 提高供给体系质量》《态度决定成败》《深刻理解习近平生态文明思想的丰富内涵》、《把创新摆在全省发展全局的核心位置》《做好“转换”大文章》等理论文章，还多次接受中央电视台、河南电视台、河南日报专访，谈关于我省市场主体何以活力迸发、河南一二月份经济数据、河南高质量发展、河南上半年经济运行情况和效益等相关分析点评文章，在引领主流舆论回应社会关切方面发挥了应有作用。此外，研究院内部刊物《创新资讯》出版35 期，共计约20万字，内容涉及河南省创新创业发展情况等诸多内容，寄送省委省政府和省直有关部门。</w:t>
      </w:r>
    </w:p>
    <w:p>
      <w:pPr>
        <w:pStyle w:val="4"/>
        <w:spacing w:before="0" w:after="0" w:line="360" w:lineRule="auto"/>
        <w:ind w:left="480"/>
        <w:rPr>
          <w:rFonts w:ascii="宋体" w:hAnsi="宋体"/>
          <w:sz w:val="24"/>
          <w:szCs w:val="24"/>
        </w:rPr>
      </w:pPr>
      <w:r>
        <w:rPr>
          <w:rFonts w:hint="eastAsia" w:ascii="宋体" w:hAnsi="宋体"/>
          <w:sz w:val="24"/>
          <w:szCs w:val="24"/>
        </w:rPr>
        <w:t xml:space="preserve"> 三、深入实际调查研究，不断提高实证研究能力</w:t>
      </w:r>
    </w:p>
    <w:p>
      <w:pPr>
        <w:spacing w:line="360" w:lineRule="auto"/>
        <w:ind w:firstLine="480" w:firstLineChars="200"/>
        <w:rPr>
          <w:rFonts w:ascii="宋体" w:hAnsi="宋体"/>
          <w:szCs w:val="24"/>
        </w:rPr>
      </w:pPr>
      <w:r>
        <w:rPr>
          <w:rFonts w:hint="eastAsia" w:ascii="宋体" w:hAnsi="宋体"/>
          <w:szCs w:val="24"/>
        </w:rPr>
        <w:t>为探索解决经济发展的具体问题，研究院课题组深入开展了一系列的研究工作。为破解医改难题，2月1-2日，喻新安院长率队深入郏县乡镇卫生院和基层诊所，进行了大量调研；10月24日，喻新安院长再次率队研究院课题组深入郏县乡镇和社区进行实地调研考察医疗改革圣光供应链模式的实施和成效；11月28日，喻新安院长一行出席平顶山市政府圣光供应链模式试点座谈会。此外，研究院承担河南国控集团2018创新研究课题《发挥党组织在混合所有制企业中的政治核心领导作用研究》、承担郑州黄河风景区管委会委委托的《郑州黄河风景区旅游业转型升级研究》等课题。此外，研究院中标省社科基金课题2项，省政府决策招标课题3项。</w:t>
      </w:r>
    </w:p>
    <w:p>
      <w:pPr>
        <w:spacing w:line="360" w:lineRule="auto"/>
        <w:ind w:firstLine="480" w:firstLineChars="200"/>
        <w:rPr>
          <w:rFonts w:ascii="宋体" w:hAnsi="宋体"/>
          <w:szCs w:val="24"/>
        </w:rPr>
      </w:pPr>
      <w:r>
        <w:rPr>
          <w:rFonts w:hint="eastAsia" w:ascii="宋体" w:hAnsi="宋体"/>
          <w:szCs w:val="24"/>
        </w:rPr>
        <w:t>为全面学习贯彻省委十届六次会议精神，在省委宣传部的支持和指导下，由中国（河南）创新发展研究院领衔写作的《谱写新时代中原更加出彩新篇章——“两个高质量”的时代价值与实践意义》《形势逼人挑战逼人使命逼人——实现“两个高质量”的基础、环境和条件》《用新时代的眼光和标尺做牵引——实现“两个高质量”的目标、任务、路径和方法》系列理论文章，省委常委、宣传部长赵素萍等领导予以批示肯定，在河南日报社头版转要闻版连续推出，对“以党的建设高质量推动经济发展高质量”进行了全面系统解读，回答了怎样认识“两个高质量”，为什么要推进“两个高质量”以及如何落实“两个高质量”等重大理论和实践课题，引起广泛关注和强烈社会反响。为纪念改革开放40周年，到郑州市金水区宋砦考察调研，完成专题调研报告《宋砦，中国农村改革开放的成功范例》，发表于12月18日河南日报04-05专版。研究院12月27日发布的《推动河南高质量发展迈上新台阶——2018年河南经济运行分析暨来年经济展望》研究成果分别被人民网、光明网、中原网、河南手机报、百度一河南等多家新媒体广泛转载。</w:t>
      </w:r>
    </w:p>
    <w:p>
      <w:pPr>
        <w:pStyle w:val="4"/>
        <w:spacing w:before="0" w:after="0" w:line="360" w:lineRule="auto"/>
        <w:ind w:left="480"/>
        <w:rPr>
          <w:rFonts w:ascii="宋体" w:hAnsi="宋体"/>
          <w:sz w:val="24"/>
          <w:szCs w:val="24"/>
        </w:rPr>
      </w:pPr>
      <w:r>
        <w:rPr>
          <w:rFonts w:hint="eastAsia" w:ascii="宋体" w:hAnsi="宋体"/>
          <w:sz w:val="24"/>
          <w:szCs w:val="24"/>
        </w:rPr>
        <w:t>四、智库标杆效应初步显现，社会影响力不断扩大</w:t>
      </w:r>
    </w:p>
    <w:p>
      <w:pPr>
        <w:spacing w:line="360" w:lineRule="auto"/>
        <w:ind w:firstLine="480" w:firstLineChars="200"/>
        <w:rPr>
          <w:rFonts w:ascii="宋体" w:hAnsi="宋体"/>
          <w:szCs w:val="24"/>
        </w:rPr>
      </w:pPr>
      <w:r>
        <w:rPr>
          <w:rFonts w:hint="eastAsia" w:ascii="宋体" w:hAnsi="宋体"/>
          <w:szCs w:val="24"/>
        </w:rPr>
        <w:t>12月22日，在南京大学与光明日报社联合主办的“2018中国智库治理暨思想理论传播高峰论坛”上，中国（河南）创新发展研究院成功入选中国智库索引（CTTI）来源智库，标志着研究院发展取得重大突破，得到了全国权威智库评价机构的认可。</w:t>
      </w:r>
    </w:p>
    <w:p>
      <w:pPr>
        <w:spacing w:line="360" w:lineRule="auto"/>
        <w:ind w:firstLine="480" w:firstLineChars="200"/>
        <w:rPr>
          <w:rFonts w:ascii="宋体" w:hAnsi="宋体"/>
          <w:szCs w:val="24"/>
        </w:rPr>
      </w:pPr>
      <w:r>
        <w:rPr>
          <w:rFonts w:hint="eastAsia" w:ascii="宋体" w:hAnsi="宋体"/>
          <w:szCs w:val="24"/>
        </w:rPr>
        <w:t>一年来，研究院专家多次接受主流媒体采访，研究院学术活动被广泛报道。10月23日，中央电视台《朝闻天下》播出了喻新安院长关于郑州扩大开放、建设国家中心城市的访谈节目，受到广泛关注。此外，喻新安院长多次接受河南电视台、郑州电视台、河南人民广播电台、河南日报的采访，研究院的每次学术活动都得到主流媒体的新闻报道，其中，中央电视台朝闻天下报道1次，河南新闻联播报道5次，河南卫视新闻六十分报道3次，郑州新闻报道3次；河南日报刊发专版11次；河南日报、河南商报、大河报、东方今报、郑州日报、郑州晚报等报道30余次；人民网、光明网、大河网、中原网、网易等主流网站报道60余次。特别是双创蓝皮书发布会还通过腾讯直播的方式同步直播发布会现场情况，共有1000余人参与观看，新浪微博同步转发发布会情况，阅读量达5000多，河南商报报道文章阅读量达3.7万，郑州日报客户端阅读量达8000多等，发布会受到社会各界广泛关注。</w:t>
      </w:r>
    </w:p>
    <w:p>
      <w:pPr>
        <w:spacing w:line="360" w:lineRule="auto"/>
        <w:ind w:firstLine="480" w:firstLineChars="200"/>
        <w:rPr>
          <w:rFonts w:ascii="宋体" w:hAnsi="宋体"/>
          <w:szCs w:val="24"/>
        </w:rPr>
      </w:pPr>
      <w:r>
        <w:rPr>
          <w:rFonts w:hint="eastAsia" w:ascii="宋体" w:hAnsi="宋体"/>
          <w:szCs w:val="24"/>
        </w:rPr>
        <w:t>一年来，许多领导和专家到研究院参观考察，对研究院发展提出很多建设性意见。我们先后接待联合国工业发展组织全球科技创新中心理事长习明龙、中央网信办网络安全协调局局长赵泽良、教育部发展规划司副司长田福元、政策法规司副司长王大泉、中华职教社党组书记总干事方乃纯、中国证监会金融研究院院长刘兴华、浙江树人大学校长徐绪卿校长、河南省妇联主席郜秀菊、河南省文化厅厅长宋丽萍、河南省社科联主席李庚香、郑州市政协主席王璋、河南省教育厅副厅长刘邵阳、中国人民大学国际关系学院院长杨光斌、中国人民大学重阳金融研究院执行院长王文、厦门大学中外合作办学研究中心主任金辉等领导和专家参观考察工作。据不完全统计2018年到访研究院参观学习的组织和个人共计近百余人次。</w:t>
      </w:r>
    </w:p>
    <w:p>
      <w:pPr>
        <w:spacing w:line="360" w:lineRule="auto"/>
        <w:ind w:firstLine="480" w:firstLineChars="200"/>
        <w:rPr>
          <w:rFonts w:ascii="宋体" w:hAnsi="宋体"/>
          <w:szCs w:val="24"/>
        </w:rPr>
      </w:pPr>
      <w:r>
        <w:rPr>
          <w:rFonts w:hint="eastAsia" w:ascii="宋体" w:hAnsi="宋体"/>
          <w:szCs w:val="24"/>
        </w:rPr>
        <w:t>一年来，研究院的工作得到各级领导和社会各界的肯定与鼓励。7月19日，由教育部、团中央、自然资源部组成的国家创新创业专题调研组参观研究院，对研究院在引领区域发展双创理论的实践探索做了充分肯定。国务院研究室主任黄守宏称赞黄河科技学院中国（河南）创新发展研究院是“全国双创研究成绩最突出的两个智库之一”。国家创新创业专题调研组组长、教育部高教司副司长徐青森参观研究院后称赞：“你们创建了一个特别有干劲的团队，你们这个智库在理论研究、舆论引导、政策建议方面取得了突出的成绩，是一个真正面向大众发挥实效的智库。”</w:t>
      </w:r>
    </w:p>
    <w:p>
      <w:pPr>
        <w:spacing w:line="360" w:lineRule="auto"/>
        <w:ind w:firstLine="480" w:firstLineChars="200"/>
        <w:rPr>
          <w:rFonts w:ascii="宋体" w:hAnsi="宋体"/>
          <w:szCs w:val="24"/>
        </w:rPr>
      </w:pPr>
      <w:r>
        <w:rPr>
          <w:rFonts w:hint="eastAsia" w:ascii="宋体" w:hAnsi="宋体"/>
          <w:szCs w:val="24"/>
        </w:rPr>
        <w:t>过去的一年，我们的工作赢得了政府、企业和社会的认可，在新型智库建设的探索方面迈出了坚实步伐。但是，与国内一流智库相比，我们的差距还很明显，统筹谋划能力不强、战略性前瞻性研究不够、高质量研究成果不多、团队总体实力与形势发展不相适应。在新的一年里，我们将进一步提高站位，提振精神，开阔思路，加压驱动，推动智库建设迈上新台阶，为谱写新时代中原更加出彩新篇章做出新贡献。</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rPr>
      </w:pPr>
      <w:bookmarkStart w:id="293" w:name="_Toc2949741"/>
      <w:bookmarkStart w:id="294" w:name="_Toc1473"/>
      <w:bookmarkStart w:id="295" w:name="_Toc30465"/>
      <w:bookmarkStart w:id="296" w:name="_Toc1022"/>
      <w:bookmarkStart w:id="297" w:name="_Toc29377"/>
      <w:bookmarkStart w:id="298" w:name="_Toc2949739"/>
      <w:r>
        <w:rPr>
          <w:rFonts w:hint="eastAsia" w:ascii="黑体" w:hAnsi="黑体" w:eastAsia="黑体" w:cs="黑体"/>
          <w:sz w:val="32"/>
          <w:szCs w:val="32"/>
        </w:rPr>
        <w:t>郑州升达经贸管理学院社会治理协同创新研究中心</w:t>
      </w:r>
      <w:bookmarkEnd w:id="293"/>
      <w:bookmarkEnd w:id="294"/>
      <w:bookmarkEnd w:id="295"/>
      <w:bookmarkEnd w:id="296"/>
      <w:bookmarkEnd w:id="297"/>
    </w:p>
    <w:p>
      <w:pPr>
        <w:spacing w:line="360" w:lineRule="auto"/>
        <w:ind w:firstLine="480" w:firstLineChars="200"/>
        <w:rPr>
          <w:rFonts w:ascii="宋体" w:hAnsi="宋体"/>
          <w:szCs w:val="24"/>
        </w:rPr>
      </w:pPr>
      <w:r>
        <w:rPr>
          <w:rFonts w:hint="eastAsia" w:ascii="宋体" w:hAnsi="宋体"/>
          <w:szCs w:val="24"/>
        </w:rPr>
        <w:t>2018年度本研究中心紧密围绕学校的中心工作，以我院发展的“十三五规划”为战略发展目标。</w:t>
      </w:r>
      <w:r>
        <w:rPr>
          <w:rFonts w:ascii="宋体" w:hAnsi="宋体"/>
          <w:szCs w:val="24"/>
        </w:rPr>
        <w:t>科学研究机构是学校开展科学研究,加强学科建设,开展学术交流和人才培养的主要组织形式。为加强对科研机构的管理，更好地发挥其职能，进一步提升我校科研竞争力,强化科研特色与优势</w:t>
      </w:r>
      <w:r>
        <w:rPr>
          <w:rFonts w:hint="eastAsia" w:ascii="宋体" w:hAnsi="宋体"/>
          <w:szCs w:val="24"/>
        </w:rPr>
        <w:t>。</w:t>
      </w:r>
    </w:p>
    <w:p>
      <w:pPr>
        <w:pStyle w:val="4"/>
        <w:spacing w:before="0" w:after="0" w:line="360" w:lineRule="auto"/>
        <w:ind w:left="480"/>
        <w:rPr>
          <w:rFonts w:ascii="宋体" w:hAnsi="宋体"/>
          <w:sz w:val="24"/>
          <w:szCs w:val="24"/>
        </w:rPr>
      </w:pPr>
      <w:r>
        <w:rPr>
          <w:rFonts w:hint="eastAsia" w:ascii="宋体" w:hAnsi="宋体"/>
          <w:sz w:val="24"/>
          <w:szCs w:val="24"/>
        </w:rPr>
        <w:t>一、遵照我校科研机构管理办法，完善人员配置</w:t>
      </w:r>
    </w:p>
    <w:p>
      <w:pPr>
        <w:spacing w:line="360" w:lineRule="auto"/>
        <w:ind w:firstLine="480" w:firstLineChars="200"/>
        <w:rPr>
          <w:rFonts w:ascii="宋体" w:hAnsi="宋体"/>
          <w:szCs w:val="24"/>
        </w:rPr>
      </w:pPr>
      <w:r>
        <w:rPr>
          <w:rFonts w:hint="eastAsia" w:ascii="宋体" w:hAnsi="宋体"/>
          <w:szCs w:val="24"/>
        </w:rPr>
        <w:t>根据升达</w:t>
      </w:r>
      <w:r>
        <w:rPr>
          <w:rFonts w:ascii="宋体" w:hAnsi="宋体"/>
          <w:szCs w:val="24"/>
        </w:rPr>
        <w:t>郑州升达经贸管理学院科学研究机构管理办法（试行）</w:t>
      </w:r>
      <w:r>
        <w:rPr>
          <w:rFonts w:hint="eastAsia" w:ascii="宋体" w:hAnsi="宋体"/>
          <w:szCs w:val="24"/>
        </w:rPr>
        <w:t xml:space="preserve">，机构明确和调整了组织结构，研究人员力争做到学历结构、职称结构、学科结构科学合理，研究资源最优配置。研究中心以纪德尚教授为领军专家，增设了陈怡副主任，增设霍海燕教授和李向民博士为中心研究团队负责人，为增强研究中心的综合实力，又聘请了两位王金山、何汇江校外专家，加强了研究中心的整体科研实力。 </w:t>
      </w:r>
    </w:p>
    <w:p>
      <w:pPr>
        <w:pStyle w:val="4"/>
        <w:spacing w:before="0" w:after="0" w:line="360" w:lineRule="auto"/>
        <w:ind w:left="480"/>
        <w:rPr>
          <w:rFonts w:ascii="宋体" w:hAnsi="宋体"/>
          <w:sz w:val="24"/>
          <w:szCs w:val="24"/>
        </w:rPr>
      </w:pPr>
      <w:r>
        <w:rPr>
          <w:rFonts w:hint="eastAsia" w:ascii="宋体" w:hAnsi="宋体"/>
          <w:sz w:val="24"/>
          <w:szCs w:val="24"/>
        </w:rPr>
        <w:t>二、本年度标志性科研成果</w:t>
      </w:r>
    </w:p>
    <w:p>
      <w:pPr>
        <w:pStyle w:val="4"/>
        <w:spacing w:before="0" w:after="0" w:line="360" w:lineRule="auto"/>
        <w:ind w:left="480"/>
        <w:rPr>
          <w:rFonts w:ascii="宋体" w:hAnsi="宋体"/>
          <w:sz w:val="24"/>
          <w:szCs w:val="24"/>
        </w:rPr>
      </w:pPr>
      <w:r>
        <w:rPr>
          <w:rFonts w:hint="eastAsia" w:ascii="宋体" w:hAnsi="宋体"/>
          <w:sz w:val="24"/>
          <w:szCs w:val="24"/>
        </w:rPr>
        <w:t>（一）成功立项两项横向课题</w:t>
      </w:r>
    </w:p>
    <w:p>
      <w:pPr>
        <w:spacing w:line="360" w:lineRule="auto"/>
        <w:ind w:firstLine="480" w:firstLineChars="200"/>
        <w:rPr>
          <w:rFonts w:ascii="宋体" w:hAnsi="宋体"/>
          <w:szCs w:val="24"/>
        </w:rPr>
      </w:pPr>
      <w:r>
        <w:rPr>
          <w:rFonts w:hint="eastAsia" w:ascii="宋体" w:hAnsi="宋体"/>
          <w:szCs w:val="24"/>
        </w:rPr>
        <w:t>根据考核办法第一条：</w:t>
      </w:r>
      <w:r>
        <w:rPr>
          <w:rFonts w:ascii="宋体" w:hAnsi="宋体"/>
          <w:szCs w:val="24"/>
        </w:rPr>
        <w:t>社科类研究机构争取到至少两项的横向课题。</w:t>
      </w:r>
      <w:r>
        <w:rPr>
          <w:rFonts w:hint="eastAsia" w:ascii="宋体" w:hAnsi="宋体"/>
          <w:szCs w:val="24"/>
        </w:rPr>
        <w:t>本年度研究中心在纪德尚教授的带领下，积极增强研究中心服务社会的功能，发挥产学研结合的综合实力，与河南空港商旅服务公司签订了两项横向课题《河南空港商旅服务公司管理能力提升培养横向课题》课题分为针对高层管理者和中基层管理者的两期各具特色的管理能力培训与提升，课题立项之前，研究中心做了大量的企业调研和咨询工作，针对企业实际情况，自主开发培训课程，解决一线管理人员的实际管理困境，收到良好的效果。两项横向课题分别获得资助资金2万元和0.9万元。</w:t>
      </w:r>
    </w:p>
    <w:p>
      <w:pPr>
        <w:pStyle w:val="4"/>
        <w:spacing w:before="0" w:after="0" w:line="360" w:lineRule="auto"/>
        <w:ind w:left="480"/>
        <w:rPr>
          <w:rFonts w:ascii="宋体" w:hAnsi="宋体"/>
          <w:sz w:val="24"/>
          <w:szCs w:val="24"/>
        </w:rPr>
      </w:pPr>
      <w:r>
        <w:rPr>
          <w:rFonts w:hint="eastAsia" w:ascii="宋体" w:hAnsi="宋体"/>
          <w:sz w:val="24"/>
          <w:szCs w:val="24"/>
        </w:rPr>
        <w:t>（二）成功获批两项省级课题</w:t>
      </w:r>
    </w:p>
    <w:p>
      <w:pPr>
        <w:spacing w:line="360" w:lineRule="auto"/>
        <w:ind w:firstLine="480" w:firstLineChars="200"/>
        <w:rPr>
          <w:rFonts w:ascii="宋体" w:hAnsi="宋体"/>
          <w:szCs w:val="24"/>
        </w:rPr>
      </w:pPr>
      <w:r>
        <w:rPr>
          <w:rFonts w:hint="eastAsia" w:ascii="宋体" w:hAnsi="宋体"/>
          <w:szCs w:val="24"/>
        </w:rPr>
        <w:t xml:space="preserve"> 根据考核办法第三条：</w:t>
      </w:r>
      <w:r>
        <w:rPr>
          <w:rFonts w:ascii="宋体" w:hAnsi="宋体"/>
          <w:szCs w:val="24"/>
        </w:rPr>
        <w:t>获得1项国家级项目或2项省部级科研项目立项。</w:t>
      </w:r>
      <w:r>
        <w:rPr>
          <w:rFonts w:hint="eastAsia" w:ascii="宋体" w:hAnsi="宋体"/>
          <w:szCs w:val="24"/>
        </w:rPr>
        <w:t xml:space="preserve"> 本研究中心团队负责人：李向民博士成功获批2018年度河南省科技厅软科学项目一项，研究员靳豆豆副教授成功获批2018年度河南省哲学社科规划项目一项。</w:t>
      </w:r>
    </w:p>
    <w:p>
      <w:pPr>
        <w:pStyle w:val="4"/>
        <w:spacing w:before="0" w:after="0" w:line="360" w:lineRule="auto"/>
        <w:ind w:left="480"/>
        <w:rPr>
          <w:rFonts w:ascii="宋体" w:hAnsi="宋体"/>
          <w:sz w:val="24"/>
          <w:szCs w:val="24"/>
        </w:rPr>
      </w:pPr>
      <w:r>
        <w:rPr>
          <w:rFonts w:hint="eastAsia" w:ascii="宋体" w:hAnsi="宋体"/>
          <w:sz w:val="24"/>
          <w:szCs w:val="24"/>
        </w:rPr>
        <w:t>（三）完成专著一部</w:t>
      </w:r>
    </w:p>
    <w:p>
      <w:pPr>
        <w:spacing w:line="360" w:lineRule="auto"/>
        <w:ind w:firstLine="480" w:firstLineChars="200"/>
        <w:rPr>
          <w:rFonts w:ascii="宋体" w:hAnsi="宋体"/>
          <w:szCs w:val="24"/>
        </w:rPr>
      </w:pPr>
      <w:r>
        <w:rPr>
          <w:rFonts w:hint="eastAsia" w:ascii="宋体" w:hAnsi="宋体"/>
          <w:szCs w:val="24"/>
        </w:rPr>
        <w:t>根据考核办法第四条：</w:t>
      </w:r>
      <w:r>
        <w:rPr>
          <w:rFonts w:ascii="宋体" w:hAnsi="宋体"/>
          <w:szCs w:val="24"/>
        </w:rPr>
        <w:t>完成专著1部或省级以上奖励1项，或获得发明专利1项。</w:t>
      </w:r>
      <w:r>
        <w:rPr>
          <w:rFonts w:hint="eastAsia" w:ascii="宋体" w:hAnsi="宋体"/>
          <w:szCs w:val="24"/>
        </w:rPr>
        <w:t>纪德尚教授完成学术专著一部。</w:t>
      </w:r>
    </w:p>
    <w:p>
      <w:pPr>
        <w:pStyle w:val="4"/>
        <w:spacing w:before="0" w:after="0" w:line="360" w:lineRule="auto"/>
        <w:ind w:left="480"/>
        <w:rPr>
          <w:rFonts w:ascii="宋体" w:hAnsi="宋体"/>
          <w:sz w:val="24"/>
          <w:szCs w:val="24"/>
        </w:rPr>
      </w:pPr>
      <w:r>
        <w:rPr>
          <w:rFonts w:hint="eastAsia" w:ascii="宋体" w:hAnsi="宋体"/>
          <w:sz w:val="24"/>
          <w:szCs w:val="24"/>
        </w:rPr>
        <w:t>（四）成功入选河南省高校高端智库联盟</w:t>
      </w:r>
    </w:p>
    <w:p>
      <w:pPr>
        <w:spacing w:line="360" w:lineRule="auto"/>
        <w:ind w:firstLine="480" w:firstLineChars="200"/>
        <w:rPr>
          <w:rFonts w:ascii="宋体" w:hAnsi="宋体"/>
          <w:szCs w:val="24"/>
        </w:rPr>
      </w:pPr>
      <w:r>
        <w:rPr>
          <w:rFonts w:hint="eastAsia" w:ascii="宋体" w:hAnsi="宋体"/>
          <w:szCs w:val="24"/>
        </w:rPr>
        <w:t>本研究中心成功入选河南省高校高端智库联盟，2019年1月3日应邀在黄河科技学院参加智库联盟的揭牌仪式暨首届河南省智库峰会会议，此次入围首批河南省高校高端智库联盟的单位有53所研究机构。</w:t>
      </w:r>
    </w:p>
    <w:p>
      <w:pPr>
        <w:pStyle w:val="4"/>
        <w:spacing w:before="0" w:after="0" w:line="360" w:lineRule="auto"/>
        <w:ind w:left="480"/>
        <w:rPr>
          <w:rFonts w:ascii="宋体" w:hAnsi="宋体"/>
          <w:sz w:val="24"/>
          <w:szCs w:val="24"/>
        </w:rPr>
      </w:pPr>
      <w:r>
        <w:rPr>
          <w:rFonts w:hint="eastAsia" w:ascii="宋体" w:hAnsi="宋体"/>
          <w:sz w:val="24"/>
          <w:szCs w:val="24"/>
        </w:rPr>
        <w:t>（五）举办高水平学术讲座</w:t>
      </w:r>
    </w:p>
    <w:p>
      <w:pPr>
        <w:spacing w:line="360" w:lineRule="auto"/>
        <w:ind w:firstLine="480" w:firstLineChars="200"/>
        <w:rPr>
          <w:rFonts w:ascii="宋体" w:hAnsi="宋体"/>
          <w:szCs w:val="24"/>
        </w:rPr>
      </w:pPr>
      <w:r>
        <w:rPr>
          <w:rFonts w:hint="eastAsia" w:ascii="宋体" w:hAnsi="宋体"/>
          <w:szCs w:val="24"/>
        </w:rPr>
        <w:t>为增强全院教师的科研能力，本研究中心针对课题课题申报和高水平论文发表，进行集中专项讲座和培训，举办了系列讲座，邀请郑州轻工业学院学报主编张福平，做《高水平论文的写作与投稿技巧》讲座；邀请郑州大学知名教授辛世俊，做《课题申报与学术研究》讲座；邀请上海经贸大学市场营销系主任谢佩洪做《国家级项目申报及高水平》。</w:t>
      </w:r>
    </w:p>
    <w:p>
      <w:pPr>
        <w:pStyle w:val="4"/>
        <w:spacing w:before="0" w:after="0" w:line="360" w:lineRule="auto"/>
        <w:ind w:left="480"/>
        <w:rPr>
          <w:rFonts w:ascii="宋体" w:hAnsi="宋体"/>
          <w:sz w:val="24"/>
          <w:szCs w:val="24"/>
        </w:rPr>
      </w:pPr>
      <w:r>
        <w:rPr>
          <w:rFonts w:hint="eastAsia" w:ascii="宋体" w:hAnsi="宋体"/>
          <w:sz w:val="24"/>
          <w:szCs w:val="24"/>
        </w:rPr>
        <w:t xml:space="preserve">（六）积极参加学术交流 </w:t>
      </w:r>
    </w:p>
    <w:p>
      <w:pPr>
        <w:spacing w:line="360" w:lineRule="auto"/>
        <w:ind w:firstLine="480" w:firstLineChars="200"/>
        <w:rPr>
          <w:rFonts w:ascii="宋体" w:hAnsi="宋体"/>
          <w:szCs w:val="24"/>
        </w:rPr>
      </w:pPr>
      <w:r>
        <w:rPr>
          <w:rFonts w:hint="eastAsia" w:ascii="宋体" w:hAnsi="宋体"/>
          <w:szCs w:val="24"/>
        </w:rPr>
        <w:t>本学期参加学术交流四场，2018年8月1日至5日，管理学院院长纪德尚教授，协同创新研究中心副主任陈怡教授，应邀参加全国应用型人才培养工程2018年度交流会，会议在塞外名都呼和浩特市举行，交流会旨在建立产教融合，校企合作应用型人才培养新模式，实现“社会参与教育，教育服务社会”的愿景。会议开幕当天，教育部高校学生司原司长王炽昌先生，致大会欢迎辞。教育部高校毕业生就业协会秘书长徐守锋先生，做了主题发言。在随后几天的会议中，天津理工大学、武汉商学院等国内知名高校，交流分享了本校在应用型人才培养的教学改革新举措以及专业建设、基地建设等方面的先进经验。此次大会还表彰了全国优秀校企合作基地和先进工作者，参访了企校合作的示范单位。通过此次交流会，对全国应用型人才培养工程开展现状和面临的困境，进行了深入分析，对取得的先进经验和优秀成果进行了交流和推广，对我校应用型人才培养工作，开拓新的工作思路，明确了工作的重点目标，探索应用型人才培养的新模式。内蒙古电视台对此次会议的召开进行了新闻报道。</w:t>
      </w:r>
    </w:p>
    <w:p>
      <w:pPr>
        <w:spacing w:line="360" w:lineRule="auto"/>
        <w:ind w:firstLine="480" w:firstLineChars="200"/>
        <w:rPr>
          <w:rFonts w:ascii="宋体" w:hAnsi="宋体"/>
          <w:szCs w:val="24"/>
        </w:rPr>
      </w:pPr>
      <w:r>
        <w:rPr>
          <w:rFonts w:hint="eastAsia" w:ascii="宋体" w:hAnsi="宋体"/>
          <w:szCs w:val="24"/>
        </w:rPr>
        <w:t>2018年9月16日至19日，管理学院骨干教师，陈怡和邰向民两位老师，应河南省企业文化促进会的邀请，参访全国著名企业青岛海尔集团和青岛啤酒厂。此次活动分为企业文化理论探讨和实地参访企业两个重要阶段。中国企业文化研究会副理事长李万来先生首先做了主题发言，为此次活动拉开序幕。他带领近万名企业高管，118次走进海尔，了解海尔，学习海尔，他的主题发言全面总结了海尔集团在张瑞敏先生的带领下，走过三十五年不平凡的发展历程，为中国企业文化建设树立了标杆。接下来，原海尔集团党委副书记，王安喜同志，全面介绍了在不同发展阶段，海尔采用的品牌战略、多元化战略、国际化战略、全球化战略，重点介绍了在网络时代，海尔的“人单合一”管理模式，开创了企业管理的先河，着力解决了管理界难以破解的“大企业病”。</w:t>
      </w:r>
    </w:p>
    <w:p>
      <w:pPr>
        <w:spacing w:line="360" w:lineRule="auto"/>
        <w:ind w:firstLine="480" w:firstLineChars="200"/>
        <w:rPr>
          <w:rFonts w:ascii="宋体" w:hAnsi="宋体"/>
          <w:szCs w:val="24"/>
        </w:rPr>
      </w:pPr>
      <w:r>
        <w:rPr>
          <w:rFonts w:hint="eastAsia" w:ascii="宋体" w:hAnsi="宋体"/>
          <w:szCs w:val="24"/>
        </w:rPr>
        <w:t>参与了市社科联的相关学术活动，纪德尚、陈怡、张继宏老师参与郑州市“社科知识普及大篷车”活动，推动我市社科知识的普及和推广，增强研究中心的社会影响力和美誉度。</w:t>
      </w:r>
    </w:p>
    <w:p>
      <w:pPr>
        <w:pStyle w:val="4"/>
        <w:spacing w:before="0" w:after="0" w:line="360" w:lineRule="auto"/>
        <w:ind w:left="480"/>
        <w:rPr>
          <w:rFonts w:ascii="宋体" w:hAnsi="宋体"/>
          <w:sz w:val="24"/>
          <w:szCs w:val="24"/>
        </w:rPr>
      </w:pPr>
      <w:r>
        <w:rPr>
          <w:rFonts w:hint="eastAsia" w:ascii="宋体" w:hAnsi="宋体"/>
          <w:sz w:val="24"/>
          <w:szCs w:val="24"/>
        </w:rPr>
        <w:t>三、下阶段工作计划</w:t>
      </w:r>
    </w:p>
    <w:p>
      <w:pPr>
        <w:pStyle w:val="4"/>
        <w:spacing w:before="0" w:after="0" w:line="360" w:lineRule="auto"/>
        <w:ind w:left="480"/>
        <w:rPr>
          <w:rFonts w:ascii="宋体" w:hAnsi="宋体"/>
          <w:sz w:val="24"/>
          <w:szCs w:val="24"/>
        </w:rPr>
      </w:pPr>
      <w:r>
        <w:rPr>
          <w:rFonts w:hint="eastAsia" w:ascii="宋体" w:hAnsi="宋体"/>
          <w:sz w:val="24"/>
          <w:szCs w:val="24"/>
        </w:rPr>
        <w:t>（一）争取发表高水平学术论文</w:t>
      </w:r>
    </w:p>
    <w:p>
      <w:pPr>
        <w:spacing w:line="360" w:lineRule="auto"/>
        <w:ind w:firstLine="480" w:firstLineChars="200"/>
        <w:rPr>
          <w:rFonts w:ascii="宋体" w:hAnsi="宋体"/>
          <w:szCs w:val="24"/>
        </w:rPr>
      </w:pPr>
      <w:r>
        <w:rPr>
          <w:rFonts w:hint="eastAsia" w:ascii="宋体" w:hAnsi="宋体"/>
          <w:szCs w:val="24"/>
        </w:rPr>
        <w:t>对照科研机构考核办法，本工作年度核心期刊的论文发表，是一个短板，研究中心需要以科研项目为依托，整合科研实力，充分考虑到核心期刊发表的周期长的客观现实，重点突破此项工作。</w:t>
      </w:r>
    </w:p>
    <w:p>
      <w:pPr>
        <w:pStyle w:val="4"/>
        <w:spacing w:before="0" w:after="0" w:line="360" w:lineRule="auto"/>
        <w:ind w:left="480"/>
        <w:rPr>
          <w:rFonts w:ascii="宋体" w:hAnsi="宋体"/>
          <w:sz w:val="24"/>
          <w:szCs w:val="24"/>
        </w:rPr>
      </w:pPr>
      <w:r>
        <w:rPr>
          <w:rFonts w:hint="eastAsia" w:ascii="宋体" w:hAnsi="宋体"/>
          <w:sz w:val="24"/>
          <w:szCs w:val="24"/>
        </w:rPr>
        <w:t>（二）积极申报各级科研课题</w:t>
      </w:r>
    </w:p>
    <w:p>
      <w:pPr>
        <w:spacing w:line="360" w:lineRule="auto"/>
        <w:ind w:firstLine="480" w:firstLineChars="200"/>
        <w:rPr>
          <w:rFonts w:ascii="宋体" w:hAnsi="宋体"/>
          <w:szCs w:val="24"/>
        </w:rPr>
      </w:pPr>
      <w:r>
        <w:rPr>
          <w:rFonts w:hint="eastAsia" w:ascii="宋体" w:hAnsi="宋体"/>
          <w:szCs w:val="24"/>
        </w:rPr>
        <w:t>2019年上半年是课题申报的集中时间，本中心将组织科研骨干，进行选题论证，集中讨论和撰写申报材料，争取再申报2项省级科研项目。在横向课题的申报方面有所突破，在校企合作方面有新的尝试。争取申报高水平的教改课题，弥补在教学研究发面的短板。</w:t>
      </w:r>
    </w:p>
    <w:p>
      <w:pPr>
        <w:pStyle w:val="4"/>
        <w:numPr>
          <w:ilvl w:val="0"/>
          <w:numId w:val="1"/>
        </w:numPr>
        <w:spacing w:before="0" w:after="0" w:line="360" w:lineRule="auto"/>
        <w:ind w:left="480" w:leftChars="200"/>
        <w:jc w:val="left"/>
        <w:rPr>
          <w:rFonts w:ascii="宋体" w:hAnsi="宋体"/>
          <w:sz w:val="24"/>
          <w:szCs w:val="24"/>
        </w:rPr>
      </w:pPr>
      <w:r>
        <w:rPr>
          <w:rFonts w:hint="eastAsia" w:ascii="宋体" w:hAnsi="宋体"/>
          <w:sz w:val="24"/>
          <w:szCs w:val="24"/>
        </w:rPr>
        <w:t>培养和鼓励学生参与科学研究</w:t>
      </w:r>
    </w:p>
    <w:p>
      <w:pPr>
        <w:spacing w:line="360" w:lineRule="auto"/>
        <w:ind w:firstLine="480" w:firstLineChars="200"/>
        <w:rPr>
          <w:rFonts w:ascii="宋体" w:hAnsi="宋体"/>
          <w:szCs w:val="24"/>
        </w:rPr>
      </w:pPr>
      <w:r>
        <w:rPr>
          <w:rFonts w:hint="eastAsia" w:ascii="宋体" w:hAnsi="宋体"/>
          <w:szCs w:val="24"/>
        </w:rPr>
        <w:t>研究中心将注重学生科研精神的培养，依托专业核心课程，制订和出台相关政策，鼓励专业教师带领学生，进行科学研究，把课程论文进行整理和完善，推荐学生在公开刊物上发表论文。</w:t>
      </w:r>
    </w:p>
    <w:p>
      <w:pPr>
        <w:pStyle w:val="4"/>
        <w:spacing w:before="0" w:after="0" w:line="360" w:lineRule="auto"/>
        <w:ind w:left="480"/>
        <w:rPr>
          <w:rFonts w:ascii="宋体" w:hAnsi="宋体"/>
          <w:sz w:val="24"/>
          <w:szCs w:val="24"/>
        </w:rPr>
      </w:pPr>
      <w:r>
        <w:rPr>
          <w:rFonts w:hint="eastAsia" w:ascii="宋体" w:hAnsi="宋体"/>
          <w:sz w:val="24"/>
          <w:szCs w:val="24"/>
        </w:rPr>
        <w:t xml:space="preserve"> (四）积极开展学科竞赛</w:t>
      </w:r>
    </w:p>
    <w:p>
      <w:pPr>
        <w:spacing w:line="360" w:lineRule="auto"/>
        <w:ind w:firstLine="480" w:firstLineChars="200"/>
        <w:rPr>
          <w:rFonts w:ascii="宋体" w:hAnsi="宋体"/>
          <w:szCs w:val="24"/>
        </w:rPr>
      </w:pPr>
      <w:r>
        <w:rPr>
          <w:rFonts w:hint="eastAsia" w:ascii="宋体" w:hAnsi="宋体"/>
          <w:szCs w:val="24"/>
        </w:rPr>
        <w:t xml:space="preserve"> 配合各专业教研室的基础工作，围绕教学竞赛开展一些科学研究，争取获得国家级的竞赛的奖项。</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eastAsia="zh-CN"/>
        </w:rPr>
      </w:pPr>
      <w:bookmarkStart w:id="299" w:name="_Toc3927"/>
      <w:bookmarkStart w:id="300" w:name="_Toc909"/>
      <w:bookmarkStart w:id="301" w:name="_Toc202"/>
      <w:bookmarkStart w:id="302" w:name="_Toc7994"/>
      <w:r>
        <w:rPr>
          <w:rFonts w:hint="eastAsia" w:ascii="黑体" w:hAnsi="黑体" w:eastAsia="黑体" w:cs="黑体"/>
          <w:sz w:val="32"/>
          <w:szCs w:val="32"/>
          <w:lang w:eastAsia="zh-CN"/>
        </w:rPr>
        <w:t>郑州科技学院中小企业战略发展研究所</w:t>
      </w:r>
      <w:bookmarkEnd w:id="298"/>
      <w:bookmarkEnd w:id="299"/>
      <w:bookmarkEnd w:id="300"/>
      <w:bookmarkEnd w:id="301"/>
      <w:bookmarkEnd w:id="302"/>
    </w:p>
    <w:p>
      <w:pPr>
        <w:spacing w:line="360" w:lineRule="auto"/>
        <w:ind w:firstLine="480" w:firstLineChars="200"/>
        <w:rPr>
          <w:rFonts w:ascii="宋体" w:hAnsi="宋体"/>
          <w:szCs w:val="24"/>
        </w:rPr>
      </w:pPr>
      <w:r>
        <w:rPr>
          <w:rFonts w:ascii="宋体" w:hAnsi="宋体"/>
          <w:szCs w:val="24"/>
        </w:rPr>
        <w:t>郑州科技学院中小企业战略发展研究所（智库）的前身是成立于2012年的企业管理咨询研究所，2017年更名为郑州科技学院中小企业战略发展研究所。2018年入选为河南省高校高端智库联盟首批成员单位。</w:t>
      </w:r>
    </w:p>
    <w:p>
      <w:pPr>
        <w:spacing w:line="360" w:lineRule="auto"/>
        <w:ind w:firstLine="480" w:firstLineChars="200"/>
        <w:rPr>
          <w:rFonts w:ascii="宋体" w:hAnsi="宋体"/>
          <w:szCs w:val="24"/>
        </w:rPr>
      </w:pPr>
      <w:r>
        <w:rPr>
          <w:rFonts w:ascii="宋体" w:hAnsi="宋体"/>
          <w:szCs w:val="24"/>
        </w:rPr>
        <w:t>本研究所旨在通过为政府决策及企业发展提供智力支持，促进区域和行业经济的发展，其中一个研究和服务重点是为中小企业发展战略提供咨询服务。</w:t>
      </w:r>
    </w:p>
    <w:p>
      <w:pPr>
        <w:pStyle w:val="4"/>
        <w:spacing w:before="0" w:after="0" w:line="360" w:lineRule="auto"/>
        <w:ind w:left="480"/>
        <w:rPr>
          <w:rFonts w:ascii="宋体" w:hAnsi="宋体"/>
          <w:sz w:val="24"/>
          <w:szCs w:val="24"/>
        </w:rPr>
      </w:pPr>
      <w:r>
        <w:rPr>
          <w:rFonts w:ascii="宋体" w:hAnsi="宋体"/>
          <w:sz w:val="24"/>
          <w:szCs w:val="24"/>
        </w:rPr>
        <w:t>一、2018年的主要工作</w:t>
      </w:r>
    </w:p>
    <w:p>
      <w:pPr>
        <w:pStyle w:val="4"/>
        <w:spacing w:before="0" w:after="0" w:line="360" w:lineRule="auto"/>
        <w:ind w:left="480"/>
        <w:rPr>
          <w:rFonts w:ascii="宋体" w:hAnsi="宋体"/>
          <w:sz w:val="24"/>
          <w:szCs w:val="24"/>
        </w:rPr>
      </w:pPr>
      <w:r>
        <w:rPr>
          <w:rFonts w:ascii="宋体" w:hAnsi="宋体"/>
          <w:sz w:val="24"/>
          <w:szCs w:val="24"/>
        </w:rPr>
        <w:t>1.为地方经济发展提供咨询服务</w:t>
      </w:r>
    </w:p>
    <w:p>
      <w:pPr>
        <w:spacing w:line="360" w:lineRule="auto"/>
        <w:ind w:firstLine="480" w:firstLineChars="200"/>
        <w:rPr>
          <w:rFonts w:ascii="宋体" w:hAnsi="宋体"/>
          <w:szCs w:val="24"/>
        </w:rPr>
      </w:pPr>
      <w:r>
        <w:rPr>
          <w:rFonts w:ascii="宋体" w:hAnsi="宋体"/>
          <w:szCs w:val="24"/>
        </w:rPr>
        <w:t>2018年本所承接了郑州市二七区委政研室委托的调查研究项目——《郑州市二七区建设现代化国际化生态化新城区发展规划》，为期半年，已于2018年12月完成研究项目。</w:t>
      </w:r>
    </w:p>
    <w:p>
      <w:pPr>
        <w:spacing w:line="360" w:lineRule="auto"/>
        <w:ind w:firstLine="480" w:firstLineChars="200"/>
        <w:rPr>
          <w:rFonts w:ascii="宋体" w:hAnsi="宋体"/>
          <w:szCs w:val="24"/>
        </w:rPr>
      </w:pPr>
      <w:r>
        <w:rPr>
          <w:rFonts w:ascii="宋体" w:hAnsi="宋体"/>
          <w:szCs w:val="24"/>
        </w:rPr>
        <w:t>通过该项目研究，尤其是经过省内外相关区级政府、二七区行政管理部门的实际调查，了解到二七区经济发展的现状及存在问题，在区委政研室的协作配合下，提出了二七区建设现代化国际化生态化新城区的发展规划，为二七区围绕郑州市建设国家中心城市的主要目标和具体要求，加快产业布局调整和高质量的经济发展科学决策和制定具体计划方案提供了有力的依据和支撑，得到了二七区委区政府领导的好评。</w:t>
      </w:r>
    </w:p>
    <w:p>
      <w:pPr>
        <w:spacing w:line="360" w:lineRule="auto"/>
        <w:ind w:firstLine="480" w:firstLineChars="200"/>
        <w:rPr>
          <w:rFonts w:ascii="宋体" w:hAnsi="宋体"/>
          <w:szCs w:val="24"/>
        </w:rPr>
      </w:pPr>
      <w:r>
        <w:rPr>
          <w:rFonts w:ascii="宋体" w:hAnsi="宋体"/>
          <w:szCs w:val="24"/>
        </w:rPr>
        <w:t>通过为地方政府服务，不仅为地方经济发展作出高校智库应有的贡献，也很好地锻炼了队伍，增强了高校教师服务地方经济发展的实战能力，也为郑州科技学院高校智库今后发展奠定了良好的基础，提供了非常重要的经验。</w:t>
      </w:r>
    </w:p>
    <w:p>
      <w:pPr>
        <w:pStyle w:val="4"/>
        <w:spacing w:before="0" w:after="0" w:line="360" w:lineRule="auto"/>
        <w:ind w:left="480"/>
        <w:rPr>
          <w:rFonts w:ascii="宋体" w:hAnsi="宋体"/>
          <w:sz w:val="24"/>
          <w:szCs w:val="24"/>
        </w:rPr>
      </w:pPr>
      <w:r>
        <w:rPr>
          <w:rFonts w:ascii="宋体" w:hAnsi="宋体"/>
          <w:sz w:val="24"/>
          <w:szCs w:val="24"/>
        </w:rPr>
        <w:t>2.</w:t>
      </w:r>
      <w:r>
        <w:rPr>
          <w:rFonts w:hint="eastAsia" w:ascii="宋体" w:hAnsi="宋体"/>
          <w:sz w:val="24"/>
          <w:szCs w:val="24"/>
        </w:rPr>
        <w:t>科研成效</w:t>
      </w:r>
    </w:p>
    <w:p>
      <w:pPr>
        <w:spacing w:line="360" w:lineRule="auto"/>
        <w:ind w:firstLine="480" w:firstLineChars="200"/>
        <w:rPr>
          <w:rFonts w:ascii="宋体" w:hAnsi="宋体"/>
          <w:szCs w:val="24"/>
        </w:rPr>
      </w:pPr>
      <w:r>
        <w:rPr>
          <w:rFonts w:ascii="宋体" w:hAnsi="宋体"/>
          <w:szCs w:val="24"/>
        </w:rPr>
        <w:t>研究所</w:t>
      </w:r>
      <w:r>
        <w:rPr>
          <w:rFonts w:hint="eastAsia" w:ascii="宋体" w:hAnsi="宋体"/>
          <w:szCs w:val="24"/>
        </w:rPr>
        <w:t>发表学术论文和</w:t>
      </w:r>
      <w:r>
        <w:rPr>
          <w:rFonts w:ascii="宋体" w:hAnsi="宋体"/>
          <w:szCs w:val="24"/>
        </w:rPr>
        <w:t>目前承担的各类研究项目</w:t>
      </w:r>
      <w:r>
        <w:rPr>
          <w:rFonts w:hint="eastAsia" w:ascii="宋体" w:hAnsi="宋体"/>
          <w:szCs w:val="24"/>
        </w:rPr>
        <w:t>发表论文三篇</w:t>
      </w:r>
      <w:r>
        <w:rPr>
          <w:rFonts w:ascii="宋体" w:hAnsi="宋体"/>
          <w:szCs w:val="24"/>
        </w:rPr>
        <w:t>,</w:t>
      </w:r>
      <w:r>
        <w:rPr>
          <w:rFonts w:hint="eastAsia" w:ascii="宋体" w:hAnsi="宋体"/>
          <w:szCs w:val="24"/>
        </w:rPr>
        <w:t>其中一篇是专门论述高校如何开展中小企业管理咨询服务的研究文章——《对高校开展为中小企业管理咨询服务的思考》，文中提出了很好的对策和措施（见后建议）；已结项的课题6项，另外申请立项厅级项目8项。</w:t>
      </w:r>
    </w:p>
    <w:p>
      <w:pPr>
        <w:pStyle w:val="4"/>
        <w:spacing w:before="0" w:after="0" w:line="360" w:lineRule="auto"/>
        <w:ind w:left="480"/>
        <w:rPr>
          <w:rFonts w:ascii="宋体" w:hAnsi="宋体"/>
          <w:sz w:val="24"/>
          <w:szCs w:val="24"/>
        </w:rPr>
      </w:pPr>
      <w:r>
        <w:rPr>
          <w:rFonts w:ascii="宋体" w:hAnsi="宋体"/>
          <w:sz w:val="24"/>
          <w:szCs w:val="24"/>
        </w:rPr>
        <w:t>3.深入实际,注重调查研究</w:t>
      </w:r>
    </w:p>
    <w:p>
      <w:pPr>
        <w:spacing w:line="360" w:lineRule="auto"/>
        <w:ind w:firstLine="480" w:firstLineChars="200"/>
        <w:rPr>
          <w:rFonts w:ascii="宋体" w:hAnsi="宋体"/>
          <w:szCs w:val="24"/>
        </w:rPr>
      </w:pPr>
      <w:r>
        <w:rPr>
          <w:rFonts w:ascii="宋体" w:hAnsi="宋体"/>
          <w:szCs w:val="24"/>
        </w:rPr>
        <w:t>研究所成员根据郑州科技学院在产学研合作和为中小企业技术咨询服务的特点和优势，先后赴郑州大学产业技术研究院、郑州信大先进技术研究院、郑州市高新区国家大学科技园、洛阳市国家大学科技园、中原工学院河南省大学科技园等单位调查研究，同时深入有关工科院系的中小企业技术咨询、服务和推广工作现场，如漯河、许昌、新乡和焦作等地，探讨技术开发与管理整合的有效衔接，推动为政府与企业提供管理咨询打下坚实基础。</w:t>
      </w:r>
    </w:p>
    <w:p>
      <w:pPr>
        <w:spacing w:line="360" w:lineRule="auto"/>
        <w:ind w:firstLine="480" w:firstLineChars="200"/>
        <w:rPr>
          <w:rFonts w:ascii="宋体" w:hAnsi="宋体"/>
          <w:szCs w:val="24"/>
        </w:rPr>
      </w:pPr>
      <w:r>
        <w:rPr>
          <w:rFonts w:ascii="宋体" w:hAnsi="宋体"/>
          <w:szCs w:val="24"/>
        </w:rPr>
        <w:t>根据郑州市建设国家中心城市的行动纲要和郑州市二七区委政研室委托项目的要求，研究所组织有关成员分别去武汉市的武昌区和硚口区、西安市的碑林区和莲湖区、成都市的锦江区和武侯区、长沙市的天心区和望城区进行实地调研，召开了多场座谈会，了解了三个纳入国家中心城市（全国共九个城市）建设的主城区的发展规划、重要目标和具体措施，同时调研了与郑州市经济体量和区域布局相当的长沙市城区建设的宝贵经验。</w:t>
      </w:r>
    </w:p>
    <w:p>
      <w:pPr>
        <w:pStyle w:val="4"/>
        <w:spacing w:before="0" w:after="0" w:line="360" w:lineRule="auto"/>
        <w:ind w:left="480"/>
        <w:rPr>
          <w:rFonts w:ascii="宋体" w:hAnsi="宋体"/>
          <w:sz w:val="24"/>
          <w:szCs w:val="24"/>
        </w:rPr>
      </w:pPr>
      <w:r>
        <w:rPr>
          <w:rFonts w:ascii="宋体" w:hAnsi="宋体"/>
          <w:sz w:val="24"/>
          <w:szCs w:val="24"/>
        </w:rPr>
        <w:t>4.参加各种学术交流会议</w:t>
      </w:r>
    </w:p>
    <w:p>
      <w:pPr>
        <w:spacing w:line="360" w:lineRule="auto"/>
        <w:ind w:firstLine="480" w:firstLineChars="200"/>
        <w:rPr>
          <w:rFonts w:ascii="宋体" w:hAnsi="宋体"/>
          <w:szCs w:val="24"/>
        </w:rPr>
      </w:pPr>
      <w:r>
        <w:rPr>
          <w:rFonts w:ascii="宋体" w:hAnsi="宋体"/>
          <w:szCs w:val="24"/>
        </w:rPr>
        <w:t>2018年5月，范贵喜老师参加了由南京大学商学承办的全国德鲁克思想学术交流会；2018年11月，龚毅老师等参加了在清华大学召开的2018年全国高校创新管理研究与教学研讨会；2018年12月龚毅老师等参加了由西安交通大学管理学院主办的产业与创新学术论坛。</w:t>
      </w:r>
    </w:p>
    <w:p>
      <w:pPr>
        <w:pStyle w:val="4"/>
        <w:spacing w:before="0" w:after="0" w:line="360" w:lineRule="auto"/>
        <w:ind w:left="480"/>
        <w:rPr>
          <w:rFonts w:ascii="宋体" w:hAnsi="宋体"/>
          <w:sz w:val="24"/>
          <w:szCs w:val="24"/>
        </w:rPr>
      </w:pPr>
      <w:r>
        <w:rPr>
          <w:rFonts w:ascii="宋体" w:hAnsi="宋体"/>
          <w:sz w:val="24"/>
          <w:szCs w:val="24"/>
        </w:rPr>
        <w:t>二、2019年研究所工作计划要点</w:t>
      </w:r>
    </w:p>
    <w:p>
      <w:pPr>
        <w:spacing w:line="360" w:lineRule="auto"/>
        <w:ind w:firstLine="480" w:firstLineChars="200"/>
        <w:rPr>
          <w:rFonts w:ascii="宋体" w:hAnsi="宋体"/>
          <w:szCs w:val="24"/>
        </w:rPr>
      </w:pPr>
      <w:r>
        <w:rPr>
          <w:rFonts w:ascii="宋体" w:hAnsi="宋体"/>
          <w:szCs w:val="24"/>
        </w:rPr>
        <w:t>1. 为郑州市及周边城市有关的中小企业提供战略发展咨询服务；</w:t>
      </w:r>
    </w:p>
    <w:p>
      <w:pPr>
        <w:spacing w:line="360" w:lineRule="auto"/>
        <w:ind w:firstLine="480" w:firstLineChars="200"/>
        <w:rPr>
          <w:rFonts w:ascii="宋体" w:hAnsi="宋体"/>
          <w:szCs w:val="24"/>
        </w:rPr>
      </w:pPr>
      <w:r>
        <w:rPr>
          <w:rFonts w:ascii="宋体" w:hAnsi="宋体"/>
          <w:szCs w:val="24"/>
        </w:rPr>
        <w:t>2. 在为地方经济发展和政府智库服务的实战中锻炼和发展队伍；</w:t>
      </w:r>
    </w:p>
    <w:p>
      <w:pPr>
        <w:spacing w:line="360" w:lineRule="auto"/>
        <w:ind w:firstLine="480" w:firstLineChars="200"/>
        <w:rPr>
          <w:rFonts w:ascii="宋体" w:hAnsi="宋体"/>
          <w:szCs w:val="24"/>
        </w:rPr>
      </w:pPr>
      <w:r>
        <w:rPr>
          <w:rFonts w:ascii="宋体" w:hAnsi="宋体"/>
          <w:szCs w:val="24"/>
        </w:rPr>
        <w:t>3. 积极参加全国相关的专业学术会议，活跃学术交流；</w:t>
      </w:r>
    </w:p>
    <w:p>
      <w:pPr>
        <w:spacing w:line="360" w:lineRule="auto"/>
        <w:ind w:firstLine="480" w:firstLineChars="200"/>
        <w:rPr>
          <w:rFonts w:ascii="宋体" w:hAnsi="宋体"/>
          <w:szCs w:val="24"/>
        </w:rPr>
      </w:pPr>
      <w:r>
        <w:rPr>
          <w:rFonts w:ascii="宋体" w:hAnsi="宋体"/>
          <w:szCs w:val="24"/>
        </w:rPr>
        <w:t>4. 积极申报国家和省市经济与管理学科类的研究课题，提升能力建设水平；</w:t>
      </w:r>
    </w:p>
    <w:p>
      <w:pPr>
        <w:spacing w:line="360" w:lineRule="auto"/>
        <w:ind w:firstLine="480" w:firstLineChars="200"/>
        <w:rPr>
          <w:rFonts w:ascii="宋体" w:hAnsi="宋体"/>
          <w:szCs w:val="24"/>
        </w:rPr>
      </w:pPr>
      <w:r>
        <w:rPr>
          <w:rFonts w:ascii="宋体" w:hAnsi="宋体"/>
          <w:szCs w:val="24"/>
        </w:rPr>
        <w:t>5. 在河南省教育厅社科处和河南省高校智库联盟的领导和指导下，主动融入，协同合作，有效开展智库研究和服务工作；</w:t>
      </w:r>
    </w:p>
    <w:p>
      <w:pPr>
        <w:spacing w:line="360" w:lineRule="auto"/>
        <w:ind w:firstLine="480" w:firstLineChars="200"/>
      </w:pPr>
      <w:r>
        <w:rPr>
          <w:rFonts w:ascii="宋体" w:hAnsi="宋体"/>
          <w:szCs w:val="24"/>
        </w:rPr>
        <w:t>我们的研究所的研究实力有待进一步提高，相信我们在智库联盟的指导和帮助下，在向老大哥院校的学习中，能不断提高智库的研究和服务能力。</w:t>
      </w:r>
    </w:p>
    <w:p>
      <w:pPr>
        <w:jc w:val="both"/>
        <w:rPr>
          <w:b/>
          <w:sz w:val="28"/>
          <w:szCs w:val="28"/>
        </w:rPr>
      </w:pPr>
      <w:r>
        <w:rPr>
          <w:rFonts w:hint="eastAsia"/>
          <w:b/>
          <w:sz w:val="28"/>
          <w:szCs w:val="28"/>
        </w:rPr>
        <w:t xml:space="preserve"> 附建议</w:t>
      </w:r>
    </w:p>
    <w:p>
      <w:pPr>
        <w:pStyle w:val="4"/>
        <w:spacing w:before="0" w:after="0" w:line="360" w:lineRule="auto"/>
        <w:ind w:left="480"/>
        <w:jc w:val="center"/>
        <w:rPr>
          <w:rFonts w:ascii="宋体" w:hAnsi="宋体"/>
          <w:sz w:val="28"/>
          <w:szCs w:val="28"/>
        </w:rPr>
      </w:pPr>
      <w:r>
        <w:rPr>
          <w:rFonts w:hint="eastAsia" w:ascii="宋体" w:hAnsi="宋体"/>
          <w:sz w:val="28"/>
          <w:szCs w:val="28"/>
        </w:rPr>
        <w:t>振兴管理咨询服务业</w:t>
      </w:r>
    </w:p>
    <w:p>
      <w:pPr>
        <w:spacing w:line="360" w:lineRule="auto"/>
        <w:ind w:firstLine="480" w:firstLineChars="200"/>
        <w:rPr>
          <w:rFonts w:ascii="宋体" w:hAnsi="宋体"/>
          <w:szCs w:val="24"/>
        </w:rPr>
      </w:pPr>
      <w:r>
        <w:rPr>
          <w:rFonts w:hint="eastAsia" w:ascii="宋体" w:hAnsi="宋体"/>
          <w:szCs w:val="24"/>
        </w:rPr>
        <w:t>社会咨询服务业属于第三产业，在欧美主要经济发达国家，管理咨询服务业每年以20%一30%的速度增长，没有哪一种行业的发展速度可与之相比。［6］</w:t>
      </w:r>
    </w:p>
    <w:p>
      <w:pPr>
        <w:spacing w:line="360" w:lineRule="auto"/>
        <w:ind w:firstLine="480" w:firstLineChars="200"/>
        <w:rPr>
          <w:rFonts w:ascii="宋体" w:hAnsi="宋体"/>
          <w:szCs w:val="24"/>
        </w:rPr>
      </w:pPr>
      <w:r>
        <w:rPr>
          <w:rFonts w:hint="eastAsia" w:ascii="宋体" w:hAnsi="宋体"/>
          <w:szCs w:val="24"/>
        </w:rPr>
        <w:t>上世纪八十年代初，我国从日本引进“企业诊断”（即</w:t>
      </w:r>
      <w:r>
        <w:rPr>
          <w:rFonts w:ascii="宋体" w:hAnsi="宋体"/>
          <w:szCs w:val="24"/>
        </w:rPr>
        <w:t>本</w:t>
      </w:r>
      <w:r>
        <w:rPr>
          <w:rFonts w:hint="eastAsia" w:ascii="宋体" w:hAnsi="宋体"/>
          <w:szCs w:val="24"/>
        </w:rPr>
        <w:t>文中用的管理咨询），意在提高我国中小企业的管理水平。在后来的实践中，也确实收到良好的效果。但由于政府管理力量的减弱、市场经营性管理咨询机构服务缺乏规范、企业接受管理咨询的意识淡薄，高校参与的热情不高等原因，我国的管理咨询业的发展缓慢，社会管理咨询服务的供给、企业接受管理咨询的需求都出现明显的不足（但潜在市场需求很大）。这种</w:t>
      </w:r>
      <w:r>
        <w:rPr>
          <w:rFonts w:ascii="宋体" w:hAnsi="宋体"/>
          <w:szCs w:val="24"/>
        </w:rPr>
        <w:t>现</w:t>
      </w:r>
      <w:r>
        <w:rPr>
          <w:rFonts w:hint="eastAsia" w:ascii="宋体" w:hAnsi="宋体"/>
          <w:szCs w:val="24"/>
        </w:rPr>
        <w:t>状亟待反思，只有不忘初心，通过社会相关各方共同努力，才能振兴我国管理咨询业，为提高中小企业管理水平提供</w:t>
      </w:r>
      <w:r>
        <w:rPr>
          <w:rFonts w:ascii="宋体" w:hAnsi="宋体"/>
          <w:szCs w:val="24"/>
        </w:rPr>
        <w:t>有效</w:t>
      </w:r>
      <w:r>
        <w:rPr>
          <w:rFonts w:hint="eastAsia" w:ascii="宋体" w:hAnsi="宋体"/>
          <w:szCs w:val="24"/>
        </w:rPr>
        <w:t>服务。高校加入管理咨询服务大军，开展为地方中小企业</w:t>
      </w:r>
      <w:r>
        <w:rPr>
          <w:rFonts w:ascii="宋体" w:hAnsi="宋体"/>
          <w:szCs w:val="24"/>
        </w:rPr>
        <w:t>管理咨询</w:t>
      </w:r>
      <w:r>
        <w:rPr>
          <w:rFonts w:hint="eastAsia" w:ascii="宋体" w:hAnsi="宋体"/>
          <w:szCs w:val="24"/>
        </w:rPr>
        <w:t>服务，不但提高中小企业管理水平，还能</w:t>
      </w:r>
      <w:r>
        <w:rPr>
          <w:rFonts w:ascii="宋体" w:hAnsi="宋体"/>
          <w:szCs w:val="24"/>
        </w:rPr>
        <w:t>为繁荣社会管理咨询</w:t>
      </w:r>
      <w:r>
        <w:rPr>
          <w:rFonts w:hint="eastAsia" w:ascii="宋体" w:hAnsi="宋体"/>
          <w:szCs w:val="24"/>
        </w:rPr>
        <w:t>服务</w:t>
      </w:r>
      <w:r>
        <w:rPr>
          <w:rFonts w:ascii="宋体" w:hAnsi="宋体"/>
          <w:szCs w:val="24"/>
        </w:rPr>
        <w:t>业</w:t>
      </w:r>
      <w:r>
        <w:rPr>
          <w:rFonts w:hint="eastAsia" w:ascii="宋体" w:hAnsi="宋体"/>
          <w:szCs w:val="24"/>
        </w:rPr>
        <w:t>做出</w:t>
      </w:r>
      <w:r>
        <w:rPr>
          <w:rFonts w:ascii="宋体" w:hAnsi="宋体"/>
          <w:szCs w:val="24"/>
        </w:rPr>
        <w:t>应有的</w:t>
      </w:r>
      <w:r>
        <w:rPr>
          <w:rFonts w:hint="eastAsia" w:ascii="宋体" w:hAnsi="宋体"/>
          <w:szCs w:val="24"/>
        </w:rPr>
        <w:t>贡献。</w:t>
      </w:r>
    </w:p>
    <w:p>
      <w:pPr>
        <w:pStyle w:val="4"/>
        <w:spacing w:before="0" w:after="0" w:line="360" w:lineRule="auto"/>
        <w:ind w:firstLine="482" w:firstLineChars="200"/>
        <w:rPr>
          <w:rFonts w:ascii="宋体" w:hAnsi="宋体"/>
          <w:sz w:val="24"/>
          <w:szCs w:val="24"/>
        </w:rPr>
      </w:pPr>
      <w:r>
        <w:rPr>
          <w:rFonts w:hint="eastAsia" w:ascii="宋体" w:hAnsi="宋体"/>
          <w:sz w:val="24"/>
          <w:szCs w:val="24"/>
        </w:rPr>
        <w:t>（一）高校组建管理咨询队伍和培养</w:t>
      </w:r>
      <w:r>
        <w:rPr>
          <w:rFonts w:ascii="宋体" w:hAnsi="宋体"/>
          <w:sz w:val="24"/>
          <w:szCs w:val="24"/>
        </w:rPr>
        <w:t>企业</w:t>
      </w:r>
      <w:r>
        <w:rPr>
          <w:rFonts w:hint="eastAsia" w:ascii="宋体" w:hAnsi="宋体"/>
          <w:sz w:val="24"/>
          <w:szCs w:val="24"/>
        </w:rPr>
        <w:t>管理咨</w:t>
      </w:r>
      <w:r>
        <w:rPr>
          <w:rFonts w:ascii="宋体" w:hAnsi="宋体"/>
          <w:sz w:val="24"/>
          <w:szCs w:val="24"/>
        </w:rPr>
        <w:t>询</w:t>
      </w:r>
      <w:r>
        <w:rPr>
          <w:rFonts w:hint="eastAsia" w:ascii="宋体" w:hAnsi="宋体"/>
          <w:sz w:val="24"/>
          <w:szCs w:val="24"/>
        </w:rPr>
        <w:t>人才</w:t>
      </w:r>
    </w:p>
    <w:p>
      <w:pPr>
        <w:pStyle w:val="4"/>
        <w:spacing w:before="0" w:after="0" w:line="360" w:lineRule="auto"/>
        <w:ind w:firstLine="482" w:firstLineChars="200"/>
        <w:rPr>
          <w:rFonts w:ascii="宋体" w:hAnsi="宋体"/>
          <w:sz w:val="24"/>
          <w:szCs w:val="24"/>
        </w:rPr>
      </w:pPr>
      <w:r>
        <w:rPr>
          <w:rFonts w:hint="eastAsia" w:ascii="宋体" w:hAnsi="宋体"/>
          <w:sz w:val="24"/>
          <w:szCs w:val="24"/>
        </w:rPr>
        <w:t>1.组建管理咨询</w:t>
      </w:r>
      <w:r>
        <w:rPr>
          <w:rFonts w:ascii="宋体" w:hAnsi="宋体"/>
          <w:sz w:val="24"/>
          <w:szCs w:val="24"/>
        </w:rPr>
        <w:t>服务专门机构和</w:t>
      </w:r>
      <w:r>
        <w:rPr>
          <w:rFonts w:hint="eastAsia" w:ascii="宋体" w:hAnsi="宋体"/>
          <w:sz w:val="24"/>
          <w:szCs w:val="24"/>
        </w:rPr>
        <w:t xml:space="preserve">队伍        </w:t>
      </w:r>
    </w:p>
    <w:p>
      <w:pPr>
        <w:spacing w:line="360" w:lineRule="auto"/>
        <w:ind w:firstLine="480" w:firstLineChars="200"/>
        <w:rPr>
          <w:rFonts w:ascii="宋体" w:hAnsi="宋体"/>
          <w:szCs w:val="24"/>
        </w:rPr>
      </w:pPr>
      <w:r>
        <w:rPr>
          <w:rFonts w:ascii="宋体" w:hAnsi="宋体"/>
          <w:szCs w:val="24"/>
        </w:rPr>
        <w:t>要开展</w:t>
      </w:r>
      <w:r>
        <w:rPr>
          <w:rFonts w:hint="eastAsia" w:ascii="宋体" w:hAnsi="宋体"/>
          <w:szCs w:val="24"/>
        </w:rPr>
        <w:t>高校为地方中小企业提供咨询服务，</w:t>
      </w:r>
      <w:r>
        <w:rPr>
          <w:rFonts w:ascii="宋体" w:hAnsi="宋体"/>
          <w:szCs w:val="24"/>
        </w:rPr>
        <w:t>必须建立相应的服务机构及服务队伍。基于产教融合、</w:t>
      </w:r>
      <w:r>
        <w:rPr>
          <w:rFonts w:hint="eastAsia" w:ascii="宋体" w:hAnsi="宋体"/>
          <w:szCs w:val="24"/>
        </w:rPr>
        <w:t>校企合作</w:t>
      </w:r>
      <w:r>
        <w:rPr>
          <w:rFonts w:ascii="宋体" w:hAnsi="宋体"/>
          <w:szCs w:val="24"/>
        </w:rPr>
        <w:t>的需要</w:t>
      </w:r>
      <w:r>
        <w:rPr>
          <w:rFonts w:hint="eastAsia" w:ascii="宋体" w:hAnsi="宋体"/>
          <w:szCs w:val="24"/>
        </w:rPr>
        <w:t>，</w:t>
      </w:r>
      <w:r>
        <w:rPr>
          <w:rFonts w:ascii="宋体" w:hAnsi="宋体"/>
          <w:szCs w:val="24"/>
        </w:rPr>
        <w:t>高校必须配备相应的管理机构，其中可以设立管理咨询服务的专门管理小组，有专人负责开展工作；也可以成立专门的管理咨询研究所或管理咨询公司。要以管理专业教师为主组建管理咨询队伍，在实施产教融合、</w:t>
      </w:r>
      <w:r>
        <w:rPr>
          <w:rFonts w:hint="eastAsia" w:ascii="宋体" w:hAnsi="宋体"/>
          <w:szCs w:val="24"/>
        </w:rPr>
        <w:t>校企合作</w:t>
      </w:r>
      <w:r>
        <w:rPr>
          <w:rFonts w:ascii="宋体" w:hAnsi="宋体"/>
          <w:szCs w:val="24"/>
        </w:rPr>
        <w:t>的工作中，管理专业教师的工作任务要统筹安排，保证在企业</w:t>
      </w:r>
      <w:r>
        <w:rPr>
          <w:rFonts w:hint="eastAsia" w:ascii="宋体" w:hAnsi="宋体"/>
          <w:szCs w:val="24"/>
        </w:rPr>
        <w:t>工作</w:t>
      </w:r>
      <w:r>
        <w:rPr>
          <w:rFonts w:ascii="宋体" w:hAnsi="宋体"/>
          <w:szCs w:val="24"/>
        </w:rPr>
        <w:t>的时间段，抽出人员为企业提供管理咨询服务。</w:t>
      </w:r>
    </w:p>
    <w:p>
      <w:pPr>
        <w:pStyle w:val="4"/>
        <w:spacing w:before="0" w:after="0" w:line="360" w:lineRule="auto"/>
        <w:ind w:left="480"/>
        <w:rPr>
          <w:rFonts w:ascii="宋体" w:hAnsi="宋体"/>
          <w:sz w:val="24"/>
          <w:szCs w:val="24"/>
        </w:rPr>
      </w:pPr>
      <w:r>
        <w:rPr>
          <w:rFonts w:hint="eastAsia" w:ascii="宋体" w:hAnsi="宋体"/>
          <w:sz w:val="24"/>
          <w:szCs w:val="24"/>
        </w:rPr>
        <w:t>2.高校设置管理咨询专业</w:t>
      </w:r>
      <w:r>
        <w:rPr>
          <w:rFonts w:ascii="宋体" w:hAnsi="宋体"/>
          <w:sz w:val="24"/>
          <w:szCs w:val="24"/>
        </w:rPr>
        <w:t>，</w:t>
      </w:r>
      <w:r>
        <w:rPr>
          <w:rFonts w:hint="eastAsia" w:ascii="宋体" w:hAnsi="宋体"/>
          <w:sz w:val="24"/>
          <w:szCs w:val="24"/>
        </w:rPr>
        <w:t>培养</w:t>
      </w:r>
      <w:r>
        <w:rPr>
          <w:rFonts w:ascii="宋体" w:hAnsi="宋体"/>
          <w:sz w:val="24"/>
          <w:szCs w:val="24"/>
        </w:rPr>
        <w:t>企业</w:t>
      </w:r>
      <w:r>
        <w:rPr>
          <w:rFonts w:hint="eastAsia" w:ascii="宋体" w:hAnsi="宋体"/>
          <w:sz w:val="24"/>
          <w:szCs w:val="24"/>
        </w:rPr>
        <w:t>管理咨</w:t>
      </w:r>
      <w:r>
        <w:rPr>
          <w:rFonts w:ascii="宋体" w:hAnsi="宋体"/>
          <w:sz w:val="24"/>
          <w:szCs w:val="24"/>
        </w:rPr>
        <w:t>询</w:t>
      </w:r>
      <w:r>
        <w:rPr>
          <w:rFonts w:hint="eastAsia" w:ascii="宋体" w:hAnsi="宋体"/>
          <w:sz w:val="24"/>
          <w:szCs w:val="24"/>
        </w:rPr>
        <w:t>人才</w:t>
      </w:r>
    </w:p>
    <w:p>
      <w:pPr>
        <w:spacing w:line="360" w:lineRule="auto"/>
        <w:ind w:firstLine="480" w:firstLineChars="200"/>
        <w:rPr>
          <w:rFonts w:ascii="宋体" w:hAnsi="宋体"/>
          <w:szCs w:val="24"/>
        </w:rPr>
      </w:pPr>
      <w:r>
        <w:rPr>
          <w:rFonts w:ascii="宋体" w:hAnsi="宋体"/>
          <w:szCs w:val="24"/>
        </w:rPr>
        <w:t>目前，企业管理咨询专业尚未列入教育部设置的专业目录中，但2017年3月</w:t>
      </w:r>
      <w:r>
        <w:rPr>
          <w:rFonts w:hint="eastAsia" w:ascii="宋体" w:hAnsi="宋体"/>
          <w:szCs w:val="24"/>
        </w:rPr>
        <w:t>，</w:t>
      </w:r>
      <w:r>
        <w:rPr>
          <w:rFonts w:ascii="宋体" w:hAnsi="宋体"/>
          <w:szCs w:val="24"/>
        </w:rPr>
        <w:t>教育部</w:t>
      </w:r>
      <w:r>
        <w:rPr>
          <w:rFonts w:hint="eastAsia" w:ascii="宋体" w:hAnsi="宋体"/>
          <w:szCs w:val="24"/>
        </w:rPr>
        <w:t>等五部委联合通知指出“支持高校对接产业行业需求，经学科和产业行业专家充分论证后，按照专业管理规定设置经济社会发展急需的新专业。”</w:t>
      </w:r>
      <w:r>
        <w:rPr>
          <w:rFonts w:ascii="宋体" w:hAnsi="宋体"/>
          <w:szCs w:val="24"/>
        </w:rPr>
        <w:t>［</w:t>
      </w:r>
      <w:r>
        <w:rPr>
          <w:rFonts w:hint="eastAsia" w:ascii="宋体" w:hAnsi="宋体"/>
          <w:szCs w:val="24"/>
        </w:rPr>
        <w:t>8</w:t>
      </w:r>
      <w:r>
        <w:rPr>
          <w:rFonts w:ascii="宋体" w:hAnsi="宋体"/>
          <w:szCs w:val="24"/>
        </w:rPr>
        <w:t>］</w:t>
      </w:r>
      <w:r>
        <w:rPr>
          <w:rFonts w:hint="eastAsia" w:ascii="宋体" w:hAnsi="宋体"/>
          <w:szCs w:val="24"/>
        </w:rPr>
        <w:t>根据此精神，为满足市场需要，高校</w:t>
      </w:r>
      <w:r>
        <w:rPr>
          <w:rFonts w:ascii="宋体" w:hAnsi="宋体"/>
          <w:szCs w:val="24"/>
        </w:rPr>
        <w:t>可与地方相关行业对接合作，从“试点班”入手，</w:t>
      </w:r>
      <w:r>
        <w:rPr>
          <w:rFonts w:hint="eastAsia" w:ascii="宋体" w:hAnsi="宋体"/>
          <w:szCs w:val="24"/>
        </w:rPr>
        <w:t>创设本科管理咨询新专业，为管理咨询业发展提供</w:t>
      </w:r>
      <w:r>
        <w:rPr>
          <w:rFonts w:ascii="宋体" w:hAnsi="宋体"/>
          <w:szCs w:val="24"/>
        </w:rPr>
        <w:t>源源不断的从事管理咨询的</w:t>
      </w:r>
      <w:r>
        <w:rPr>
          <w:rFonts w:hint="eastAsia" w:ascii="宋体" w:hAnsi="宋体"/>
          <w:szCs w:val="24"/>
        </w:rPr>
        <w:t>专业人才。</w:t>
      </w:r>
    </w:p>
    <w:p>
      <w:pPr>
        <w:spacing w:line="360" w:lineRule="auto"/>
        <w:ind w:firstLine="480" w:firstLineChars="200"/>
        <w:rPr>
          <w:rFonts w:ascii="宋体" w:hAnsi="宋体"/>
          <w:szCs w:val="24"/>
        </w:rPr>
      </w:pPr>
      <w:r>
        <w:rPr>
          <w:rFonts w:hint="eastAsia" w:ascii="宋体" w:hAnsi="宋体"/>
          <w:szCs w:val="24"/>
        </w:rPr>
        <w:t xml:space="preserve"> 高校尚未设置管理咨询专业，以致于现在的管理咨询业市场专业人才缺乏，直接影响了管理咨询业的发展。管理咨询专业的设置和人才培养，应借鉴医学院对专业医生的培养模式，需要既能从事教学、又能在医院诊治病人的“双师”队伍，对于创设管理咨询专业，高校</w:t>
      </w:r>
      <w:r>
        <w:rPr>
          <w:rFonts w:ascii="宋体" w:hAnsi="宋体"/>
          <w:szCs w:val="24"/>
        </w:rPr>
        <w:t>管理专业</w:t>
      </w:r>
      <w:r>
        <w:rPr>
          <w:rFonts w:hint="eastAsia" w:ascii="宋体" w:hAnsi="宋体"/>
          <w:szCs w:val="24"/>
        </w:rPr>
        <w:t>教师只有通过参加为企业管理咨询（诊断）的实践，才能形成像医学院那样的师资队伍，</w:t>
      </w:r>
      <w:r>
        <w:rPr>
          <w:rFonts w:ascii="宋体" w:hAnsi="宋体"/>
          <w:szCs w:val="24"/>
        </w:rPr>
        <w:t>并通过企业管理咨询的实践</w:t>
      </w:r>
      <w:r>
        <w:rPr>
          <w:rFonts w:hint="eastAsia" w:ascii="宋体" w:hAnsi="宋体"/>
          <w:szCs w:val="24"/>
        </w:rPr>
        <w:t>平台（类似医学院的实习医院）培养出适应管理咨询需要的专业人才（企业医生）。</w:t>
      </w:r>
    </w:p>
    <w:p>
      <w:pPr>
        <w:pStyle w:val="4"/>
        <w:spacing w:before="0" w:after="0" w:line="360" w:lineRule="auto"/>
        <w:ind w:left="480"/>
        <w:rPr>
          <w:rFonts w:ascii="宋体" w:hAnsi="宋体"/>
          <w:sz w:val="24"/>
          <w:szCs w:val="24"/>
        </w:rPr>
      </w:pPr>
      <w:r>
        <w:rPr>
          <w:rFonts w:hint="eastAsia" w:ascii="宋体" w:hAnsi="宋体"/>
          <w:sz w:val="24"/>
          <w:szCs w:val="24"/>
        </w:rPr>
        <w:t>（二）高校</w:t>
      </w:r>
      <w:r>
        <w:rPr>
          <w:rFonts w:ascii="宋体" w:hAnsi="宋体"/>
          <w:sz w:val="24"/>
          <w:szCs w:val="24"/>
        </w:rPr>
        <w:t>管理专业教师应提升管理咨询水平</w:t>
      </w:r>
      <w:r>
        <w:rPr>
          <w:rFonts w:hint="eastAsia" w:ascii="宋体" w:hAnsi="宋体"/>
          <w:sz w:val="24"/>
          <w:szCs w:val="24"/>
        </w:rPr>
        <w:t>的措施</w:t>
      </w:r>
    </w:p>
    <w:p>
      <w:pPr>
        <w:spacing w:line="360" w:lineRule="auto"/>
        <w:ind w:firstLine="480" w:firstLineChars="200"/>
        <w:rPr>
          <w:rFonts w:ascii="宋体" w:hAnsi="宋体"/>
          <w:szCs w:val="24"/>
        </w:rPr>
      </w:pPr>
      <w:r>
        <w:rPr>
          <w:rFonts w:ascii="宋体" w:hAnsi="宋体"/>
          <w:szCs w:val="24"/>
        </w:rPr>
        <w:t xml:space="preserve"> 高校要提供使企业通过咨询能取得提高经济效益的高质量服务，离不开相</w:t>
      </w:r>
      <w:r>
        <w:rPr>
          <w:rFonts w:hint="eastAsia" w:ascii="宋体" w:hAnsi="宋体"/>
          <w:szCs w:val="24"/>
        </w:rPr>
        <w:t>关</w:t>
      </w:r>
      <w:r>
        <w:rPr>
          <w:rFonts w:ascii="宋体" w:hAnsi="宋体"/>
          <w:szCs w:val="24"/>
        </w:rPr>
        <w:t>管理专业教师管理咨询的能力水平。因此，能否保证和提高从事管理咨询的专业教师的咨询能力水平，是民办高校能否成功开展和发展管理咨询的关键。</w:t>
      </w:r>
    </w:p>
    <w:p>
      <w:pPr>
        <w:pStyle w:val="4"/>
        <w:spacing w:before="0" w:after="0" w:line="360" w:lineRule="auto"/>
        <w:ind w:left="480"/>
        <w:rPr>
          <w:rFonts w:ascii="宋体" w:hAnsi="宋体"/>
          <w:sz w:val="24"/>
          <w:szCs w:val="24"/>
        </w:rPr>
      </w:pPr>
      <w:r>
        <w:rPr>
          <w:rFonts w:ascii="宋体" w:hAnsi="宋体"/>
          <w:sz w:val="24"/>
          <w:szCs w:val="24"/>
        </w:rPr>
        <w:t>1.对</w:t>
      </w:r>
      <w:r>
        <w:rPr>
          <w:rFonts w:hint="eastAsia" w:ascii="宋体" w:hAnsi="宋体"/>
          <w:sz w:val="24"/>
          <w:szCs w:val="24"/>
        </w:rPr>
        <w:t>经</w:t>
      </w:r>
      <w:r>
        <w:rPr>
          <w:rFonts w:ascii="宋体" w:hAnsi="宋体"/>
          <w:sz w:val="24"/>
          <w:szCs w:val="24"/>
        </w:rPr>
        <w:t>管理</w:t>
      </w:r>
      <w:r>
        <w:rPr>
          <w:rFonts w:hint="eastAsia" w:ascii="宋体" w:hAnsi="宋体"/>
          <w:sz w:val="24"/>
          <w:szCs w:val="24"/>
        </w:rPr>
        <w:t>类</w:t>
      </w:r>
      <w:r>
        <w:rPr>
          <w:rFonts w:ascii="宋体" w:hAnsi="宋体"/>
          <w:sz w:val="24"/>
          <w:szCs w:val="24"/>
        </w:rPr>
        <w:t xml:space="preserve">专业教师进行入门培训  </w:t>
      </w:r>
    </w:p>
    <w:p>
      <w:pPr>
        <w:spacing w:line="360" w:lineRule="auto"/>
        <w:ind w:firstLine="480" w:firstLineChars="200"/>
        <w:rPr>
          <w:rFonts w:ascii="宋体" w:hAnsi="宋体"/>
          <w:szCs w:val="24"/>
        </w:rPr>
      </w:pPr>
      <w:r>
        <w:rPr>
          <w:rFonts w:hint="eastAsia" w:ascii="宋体" w:hAnsi="宋体"/>
          <w:szCs w:val="24"/>
        </w:rPr>
        <w:t>高校通过</w:t>
      </w:r>
      <w:r>
        <w:rPr>
          <w:rFonts w:ascii="宋体" w:hAnsi="宋体"/>
          <w:szCs w:val="24"/>
        </w:rPr>
        <w:t>邀请从事管理咨询有经验的专家</w:t>
      </w:r>
      <w:r>
        <w:rPr>
          <w:rFonts w:hint="eastAsia" w:ascii="宋体" w:hAnsi="宋体"/>
          <w:szCs w:val="24"/>
        </w:rPr>
        <w:t>、</w:t>
      </w:r>
      <w:r>
        <w:rPr>
          <w:rFonts w:ascii="宋体" w:hAnsi="宋体"/>
          <w:szCs w:val="24"/>
        </w:rPr>
        <w:t>学</w:t>
      </w:r>
      <w:r>
        <w:rPr>
          <w:rFonts w:hint="eastAsia" w:ascii="宋体" w:hAnsi="宋体"/>
          <w:szCs w:val="24"/>
        </w:rPr>
        <w:t>者，</w:t>
      </w:r>
      <w:r>
        <w:rPr>
          <w:rFonts w:ascii="宋体" w:hAnsi="宋体"/>
          <w:szCs w:val="24"/>
        </w:rPr>
        <w:t>到学校为准备进入</w:t>
      </w:r>
      <w:r>
        <w:rPr>
          <w:rFonts w:hint="eastAsia" w:ascii="宋体" w:hAnsi="宋体"/>
          <w:szCs w:val="24"/>
        </w:rPr>
        <w:t>管理</w:t>
      </w:r>
      <w:r>
        <w:rPr>
          <w:rFonts w:ascii="宋体" w:hAnsi="宋体"/>
          <w:szCs w:val="24"/>
        </w:rPr>
        <w:t>咨询</w:t>
      </w:r>
      <w:r>
        <w:rPr>
          <w:rFonts w:hint="eastAsia" w:ascii="宋体" w:hAnsi="宋体"/>
          <w:szCs w:val="24"/>
        </w:rPr>
        <w:t>的</w:t>
      </w:r>
      <w:r>
        <w:rPr>
          <w:rFonts w:ascii="宋体" w:hAnsi="宋体"/>
          <w:szCs w:val="24"/>
        </w:rPr>
        <w:t>教师举行专题讲座、进行管理咨询工作程序及经验介绍，使他们对管理咨询业务运作有一个基本了解。</w:t>
      </w:r>
      <w:r>
        <w:rPr>
          <w:rFonts w:hint="eastAsia" w:ascii="宋体" w:hAnsi="宋体"/>
          <w:szCs w:val="24"/>
        </w:rPr>
        <w:t>并在校企合作中，针对企业的一个小问题进行初步的咨询训练。</w:t>
      </w:r>
    </w:p>
    <w:p>
      <w:pPr>
        <w:spacing w:line="360" w:lineRule="auto"/>
        <w:ind w:firstLine="480" w:firstLineChars="200"/>
        <w:rPr>
          <w:rFonts w:ascii="宋体" w:hAnsi="宋体"/>
          <w:szCs w:val="24"/>
        </w:rPr>
      </w:pPr>
      <w:r>
        <w:rPr>
          <w:rFonts w:ascii="宋体" w:hAnsi="宋体"/>
          <w:szCs w:val="24"/>
        </w:rPr>
        <w:t xml:space="preserve"> 管理专业教师要不断</w:t>
      </w:r>
      <w:r>
        <w:rPr>
          <w:rFonts w:hint="eastAsia" w:ascii="宋体" w:hAnsi="宋体"/>
          <w:szCs w:val="24"/>
        </w:rPr>
        <w:t>学习</w:t>
      </w:r>
      <w:r>
        <w:rPr>
          <w:rFonts w:ascii="宋体" w:hAnsi="宋体"/>
          <w:szCs w:val="24"/>
        </w:rPr>
        <w:t>管理</w:t>
      </w:r>
      <w:r>
        <w:rPr>
          <w:rFonts w:hint="eastAsia" w:ascii="宋体" w:hAnsi="宋体"/>
          <w:szCs w:val="24"/>
        </w:rPr>
        <w:t>新知识、管理新经验</w:t>
      </w:r>
      <w:r>
        <w:rPr>
          <w:rFonts w:ascii="宋体" w:hAnsi="宋体"/>
          <w:szCs w:val="24"/>
        </w:rPr>
        <w:t>，关注相关行业发展</w:t>
      </w:r>
      <w:r>
        <w:rPr>
          <w:rFonts w:hint="eastAsia" w:ascii="宋体" w:hAnsi="宋体"/>
          <w:szCs w:val="24"/>
        </w:rPr>
        <w:t>新趋势</w:t>
      </w:r>
      <w:r>
        <w:rPr>
          <w:rFonts w:ascii="宋体" w:hAnsi="宋体"/>
          <w:szCs w:val="24"/>
        </w:rPr>
        <w:t>，</w:t>
      </w:r>
      <w:r>
        <w:rPr>
          <w:rFonts w:hint="eastAsia" w:ascii="宋体" w:hAnsi="宋体"/>
          <w:szCs w:val="24"/>
        </w:rPr>
        <w:t>尤其是互联网</w:t>
      </w:r>
      <w:r>
        <w:rPr>
          <w:rFonts w:ascii="宋体" w:hAnsi="宋体"/>
          <w:szCs w:val="24"/>
        </w:rPr>
        <w:t>在企业管理中的</w:t>
      </w:r>
      <w:r>
        <w:rPr>
          <w:rFonts w:hint="eastAsia" w:ascii="宋体" w:hAnsi="宋体"/>
          <w:szCs w:val="24"/>
        </w:rPr>
        <w:t>应用</w:t>
      </w:r>
      <w:r>
        <w:rPr>
          <w:rFonts w:ascii="宋体" w:hAnsi="宋体"/>
          <w:szCs w:val="24"/>
        </w:rPr>
        <w:t>，保证自己的管理知识不断更新，以适应企业对管理咨询的新需求。</w:t>
      </w:r>
    </w:p>
    <w:p>
      <w:pPr>
        <w:pStyle w:val="4"/>
        <w:spacing w:before="0" w:after="0" w:line="360" w:lineRule="auto"/>
        <w:ind w:left="480"/>
        <w:rPr>
          <w:rFonts w:ascii="宋体" w:hAnsi="宋体"/>
          <w:sz w:val="24"/>
          <w:szCs w:val="24"/>
        </w:rPr>
      </w:pPr>
      <w:r>
        <w:rPr>
          <w:rFonts w:ascii="宋体" w:hAnsi="宋体"/>
          <w:sz w:val="24"/>
          <w:szCs w:val="24"/>
        </w:rPr>
        <w:t xml:space="preserve"> </w:t>
      </w:r>
      <w:r>
        <w:rPr>
          <w:rFonts w:hint="eastAsia" w:ascii="宋体" w:hAnsi="宋体"/>
          <w:sz w:val="24"/>
          <w:szCs w:val="24"/>
        </w:rPr>
        <w:t>2.</w:t>
      </w:r>
      <w:r>
        <w:rPr>
          <w:rFonts w:ascii="宋体" w:hAnsi="宋体"/>
          <w:sz w:val="24"/>
          <w:szCs w:val="24"/>
        </w:rPr>
        <w:t>组织专业教师参加企业进行管理咨询的实</w:t>
      </w:r>
      <w:r>
        <w:rPr>
          <w:rFonts w:hint="eastAsia" w:ascii="宋体" w:hAnsi="宋体"/>
          <w:sz w:val="24"/>
          <w:szCs w:val="24"/>
        </w:rPr>
        <w:t>践</w:t>
      </w:r>
    </w:p>
    <w:p>
      <w:pPr>
        <w:spacing w:line="360" w:lineRule="auto"/>
        <w:ind w:firstLine="480" w:firstLineChars="200"/>
        <w:rPr>
          <w:rFonts w:ascii="宋体" w:hAnsi="宋体"/>
          <w:szCs w:val="24"/>
        </w:rPr>
      </w:pPr>
      <w:r>
        <w:rPr>
          <w:rFonts w:ascii="宋体" w:hAnsi="宋体"/>
          <w:szCs w:val="24"/>
        </w:rPr>
        <w:t>能力只有在实践中形成和提升，高校管理专业教师在与企业的合作中，依据企业的要求，通过实际调研，针对企业管理中存在的问题，和企业人员一起分析原因，在此基础上，提出解决问题的方案，并指导企业实施方案。这种管理咨询的实践过程，充满着挑战，考验</w:t>
      </w:r>
      <w:r>
        <w:rPr>
          <w:rFonts w:hint="eastAsia" w:ascii="宋体" w:hAnsi="宋体"/>
          <w:szCs w:val="24"/>
        </w:rPr>
        <w:t>管理专业教师</w:t>
      </w:r>
      <w:r>
        <w:rPr>
          <w:rFonts w:ascii="宋体" w:hAnsi="宋体"/>
          <w:szCs w:val="24"/>
        </w:rPr>
        <w:t>的智力和能力，因为你不但要比企业领导和管理人员站得高、看得远，还必须通过相关数据分析，用事实说话，说服企业方接受咨询方案并实施方案</w:t>
      </w:r>
      <w:r>
        <w:rPr>
          <w:rFonts w:hint="eastAsia" w:ascii="宋体" w:hAnsi="宋体"/>
          <w:szCs w:val="24"/>
        </w:rPr>
        <w:t>。管理专业教师</w:t>
      </w:r>
      <w:r>
        <w:rPr>
          <w:rFonts w:ascii="宋体" w:hAnsi="宋体"/>
          <w:szCs w:val="24"/>
        </w:rPr>
        <w:t>必须有能力提供有质量的、能取得预期经济效益和提高整体管理水平实施</w:t>
      </w:r>
      <w:r>
        <w:rPr>
          <w:rFonts w:hint="eastAsia" w:ascii="宋体" w:hAnsi="宋体"/>
          <w:szCs w:val="24"/>
        </w:rPr>
        <w:t>的</w:t>
      </w:r>
      <w:r>
        <w:rPr>
          <w:rFonts w:ascii="宋体" w:hAnsi="宋体"/>
          <w:szCs w:val="24"/>
        </w:rPr>
        <w:t>方案，</w:t>
      </w:r>
      <w:r>
        <w:rPr>
          <w:rFonts w:hint="eastAsia" w:ascii="宋体" w:hAnsi="宋体"/>
          <w:szCs w:val="24"/>
        </w:rPr>
        <w:t>管理专业教师</w:t>
      </w:r>
      <w:r>
        <w:rPr>
          <w:rFonts w:ascii="宋体" w:hAnsi="宋体"/>
          <w:szCs w:val="24"/>
        </w:rPr>
        <w:t>的价值才能</w:t>
      </w:r>
      <w:r>
        <w:rPr>
          <w:rFonts w:hint="eastAsia" w:ascii="宋体" w:hAnsi="宋体"/>
          <w:szCs w:val="24"/>
        </w:rPr>
        <w:t xml:space="preserve">  </w:t>
      </w:r>
      <w:r>
        <w:rPr>
          <w:rFonts w:ascii="宋体" w:hAnsi="宋体"/>
          <w:szCs w:val="24"/>
        </w:rPr>
        <w:t>实现，也只有在为企业的实际服务中，</w:t>
      </w:r>
      <w:r>
        <w:rPr>
          <w:rFonts w:hint="eastAsia" w:ascii="宋体" w:hAnsi="宋体"/>
          <w:szCs w:val="24"/>
        </w:rPr>
        <w:t>管理专业教师</w:t>
      </w:r>
      <w:r>
        <w:rPr>
          <w:rFonts w:ascii="宋体" w:hAnsi="宋体"/>
          <w:szCs w:val="24"/>
        </w:rPr>
        <w:t>的能力水平才能不断提高。</w:t>
      </w:r>
    </w:p>
    <w:p>
      <w:pPr>
        <w:spacing w:line="360" w:lineRule="auto"/>
        <w:ind w:firstLine="480" w:firstLineChars="200"/>
        <w:rPr>
          <w:rFonts w:ascii="宋体" w:hAnsi="宋体"/>
          <w:szCs w:val="24"/>
        </w:rPr>
      </w:pPr>
      <w:r>
        <w:rPr>
          <w:rFonts w:ascii="宋体" w:hAnsi="宋体"/>
          <w:szCs w:val="24"/>
        </w:rPr>
        <w:t>智慧源于知识</w:t>
      </w:r>
      <w:r>
        <w:rPr>
          <w:rFonts w:hint="eastAsia" w:ascii="宋体" w:hAnsi="宋体"/>
          <w:szCs w:val="24"/>
        </w:rPr>
        <w:t>和</w:t>
      </w:r>
      <w:r>
        <w:rPr>
          <w:rFonts w:ascii="宋体" w:hAnsi="宋体"/>
          <w:szCs w:val="24"/>
        </w:rPr>
        <w:t>经验，更</w:t>
      </w:r>
      <w:r>
        <w:rPr>
          <w:rFonts w:hint="eastAsia" w:ascii="宋体" w:hAnsi="宋体"/>
          <w:szCs w:val="24"/>
        </w:rPr>
        <w:t>需要</w:t>
      </w:r>
      <w:r>
        <w:rPr>
          <w:rFonts w:ascii="宋体" w:hAnsi="宋体"/>
          <w:szCs w:val="24"/>
        </w:rPr>
        <w:t>的是思考和沉淀，管理咨询的服务价值需要针对不同企业的实际管理状况和人员状况给出最适合的办法。</w:t>
      </w:r>
      <w:r>
        <w:rPr>
          <w:rFonts w:hint="eastAsia" w:ascii="宋体" w:hAnsi="宋体"/>
          <w:szCs w:val="24"/>
        </w:rPr>
        <w:t>因此，投入管理咨询的高校教师，在拥有丰富知识的同时，必须不断积累管理咨询的实践经验，才能为中小企业提供解决影响企业健康发展问题的“处方”。</w:t>
      </w:r>
    </w:p>
    <w:p>
      <w:pPr>
        <w:pStyle w:val="4"/>
        <w:spacing w:before="0" w:after="0" w:line="360" w:lineRule="auto"/>
        <w:ind w:left="480"/>
        <w:rPr>
          <w:rFonts w:ascii="宋体" w:hAnsi="宋体"/>
          <w:sz w:val="24"/>
          <w:szCs w:val="24"/>
        </w:rPr>
      </w:pPr>
      <w:r>
        <w:rPr>
          <w:rFonts w:hint="eastAsia" w:ascii="宋体" w:hAnsi="宋体"/>
          <w:sz w:val="24"/>
          <w:szCs w:val="24"/>
        </w:rPr>
        <w:t>3.高校的管理和信息工程专业教师组合开展管理咨询</w:t>
      </w:r>
    </w:p>
    <w:p>
      <w:pPr>
        <w:spacing w:line="360" w:lineRule="auto"/>
        <w:ind w:firstLine="480" w:firstLineChars="200"/>
        <w:rPr>
          <w:rFonts w:ascii="宋体" w:hAnsi="宋体"/>
          <w:szCs w:val="24"/>
        </w:rPr>
      </w:pPr>
      <w:r>
        <w:rPr>
          <w:rFonts w:hint="eastAsia" w:ascii="宋体" w:hAnsi="宋体"/>
          <w:szCs w:val="24"/>
        </w:rPr>
        <w:t>信息时代，如何快速掌握新技能、新工具，对大部分管理咨询人员来说是巨大的挑战。高校可以通过管理和信息工程专业教师的合作，发挥高校人才组合优势以适应信息时代中小企业对管理咨询的新要求。</w:t>
      </w:r>
    </w:p>
    <w:p>
      <w:pPr>
        <w:spacing w:line="360" w:lineRule="auto"/>
        <w:ind w:firstLine="480" w:firstLineChars="200"/>
        <w:rPr>
          <w:rFonts w:ascii="宋体" w:hAnsi="宋体"/>
          <w:szCs w:val="24"/>
        </w:rPr>
      </w:pPr>
      <w:r>
        <w:rPr>
          <w:rFonts w:hint="eastAsia" w:ascii="宋体" w:hAnsi="宋体"/>
          <w:szCs w:val="24"/>
        </w:rPr>
        <w:t>高校必须建立相关的数据库及相应配套设施的建设，不断提高数据采集、深层加工的能力，通过对企业所在的行业的数据的挖掘与整合，分析趋势与规律，以满足中小企业对未来的发展趋势、组织变革、经营风险、管理创新等方面信息的需要，为中小企业健康发展提供可行的实施方案。</w:t>
      </w:r>
    </w:p>
    <w:p>
      <w:pPr>
        <w:pStyle w:val="4"/>
        <w:spacing w:before="0" w:after="0" w:line="360" w:lineRule="auto"/>
        <w:ind w:left="480"/>
        <w:rPr>
          <w:rFonts w:ascii="宋体" w:hAnsi="宋体"/>
          <w:sz w:val="24"/>
          <w:szCs w:val="24"/>
        </w:rPr>
      </w:pPr>
      <w:r>
        <w:rPr>
          <w:rFonts w:hint="eastAsia" w:ascii="宋体" w:hAnsi="宋体"/>
          <w:sz w:val="24"/>
          <w:szCs w:val="24"/>
        </w:rPr>
        <w:t>（三）</w:t>
      </w:r>
      <w:r>
        <w:rPr>
          <w:rFonts w:ascii="宋体" w:hAnsi="宋体"/>
          <w:sz w:val="24"/>
          <w:szCs w:val="24"/>
        </w:rPr>
        <w:t>参加地方</w:t>
      </w:r>
      <w:r>
        <w:rPr>
          <w:rFonts w:hint="eastAsia" w:ascii="宋体" w:hAnsi="宋体"/>
          <w:sz w:val="24"/>
          <w:szCs w:val="24"/>
        </w:rPr>
        <w:t>行业管理咨询协会和</w:t>
      </w:r>
      <w:r>
        <w:rPr>
          <w:rFonts w:ascii="宋体" w:hAnsi="宋体"/>
          <w:sz w:val="24"/>
          <w:szCs w:val="24"/>
        </w:rPr>
        <w:t>打造高校服务品牌</w:t>
      </w:r>
    </w:p>
    <w:p>
      <w:pPr>
        <w:pStyle w:val="4"/>
        <w:spacing w:before="0" w:after="0" w:line="360" w:lineRule="auto"/>
        <w:ind w:left="480"/>
        <w:rPr>
          <w:rFonts w:ascii="宋体" w:hAnsi="宋体"/>
          <w:sz w:val="24"/>
          <w:szCs w:val="24"/>
        </w:rPr>
      </w:pPr>
      <w:r>
        <w:rPr>
          <w:rFonts w:hint="eastAsia" w:ascii="宋体" w:hAnsi="宋体"/>
          <w:sz w:val="24"/>
          <w:szCs w:val="24"/>
        </w:rPr>
        <w:t>1</w:t>
      </w:r>
      <w:r>
        <w:rPr>
          <w:rFonts w:ascii="宋体" w:hAnsi="宋体"/>
          <w:sz w:val="24"/>
          <w:szCs w:val="24"/>
        </w:rPr>
        <w:t>参加地方</w:t>
      </w:r>
      <w:r>
        <w:rPr>
          <w:rFonts w:hint="eastAsia" w:ascii="宋体" w:hAnsi="宋体"/>
          <w:sz w:val="24"/>
          <w:szCs w:val="24"/>
        </w:rPr>
        <w:t>行业管理咨询协会</w:t>
      </w:r>
    </w:p>
    <w:p>
      <w:pPr>
        <w:spacing w:line="360" w:lineRule="auto"/>
        <w:ind w:firstLine="480" w:firstLineChars="200"/>
        <w:rPr>
          <w:rFonts w:ascii="宋体" w:hAnsi="宋体"/>
          <w:szCs w:val="24"/>
        </w:rPr>
      </w:pPr>
      <w:r>
        <w:rPr>
          <w:rFonts w:ascii="宋体" w:hAnsi="宋体"/>
          <w:szCs w:val="24"/>
        </w:rPr>
        <w:t>参加地方</w:t>
      </w:r>
      <w:r>
        <w:rPr>
          <w:rFonts w:hint="eastAsia" w:ascii="宋体" w:hAnsi="宋体"/>
          <w:szCs w:val="24"/>
        </w:rPr>
        <w:t>行业管理咨询协会提高</w:t>
      </w:r>
      <w:r>
        <w:rPr>
          <w:rFonts w:ascii="宋体" w:hAnsi="宋体"/>
          <w:szCs w:val="24"/>
        </w:rPr>
        <w:t>高校</w:t>
      </w:r>
      <w:r>
        <w:rPr>
          <w:rFonts w:hint="eastAsia" w:ascii="宋体" w:hAnsi="宋体"/>
          <w:szCs w:val="24"/>
        </w:rPr>
        <w:t>咨询人员的业务水平；也有利于地方高校获得企业的信任，还有利于协会会员之间的信息交流。</w:t>
      </w:r>
      <w:r>
        <w:rPr>
          <w:rFonts w:ascii="宋体" w:hAnsi="宋体"/>
          <w:szCs w:val="24"/>
        </w:rPr>
        <w:t>高校可以</w:t>
      </w:r>
      <w:r>
        <w:rPr>
          <w:rFonts w:hint="eastAsia" w:ascii="宋体" w:hAnsi="宋体"/>
          <w:szCs w:val="24"/>
        </w:rPr>
        <w:t>通过</w:t>
      </w:r>
      <w:r>
        <w:rPr>
          <w:rFonts w:ascii="宋体" w:hAnsi="宋体"/>
          <w:szCs w:val="24"/>
        </w:rPr>
        <w:t>参加地方</w:t>
      </w:r>
      <w:r>
        <w:rPr>
          <w:rFonts w:hint="eastAsia" w:ascii="宋体" w:hAnsi="宋体"/>
          <w:szCs w:val="24"/>
        </w:rPr>
        <w:t>管理咨询协会</w:t>
      </w:r>
      <w:r>
        <w:rPr>
          <w:rFonts w:ascii="宋体" w:hAnsi="宋体"/>
          <w:szCs w:val="24"/>
        </w:rPr>
        <w:t>，更好</w:t>
      </w:r>
      <w:r>
        <w:rPr>
          <w:rFonts w:hint="eastAsia" w:ascii="宋体" w:hAnsi="宋体"/>
          <w:szCs w:val="24"/>
        </w:rPr>
        <w:t>为地方开展中小企业管理咨询的服务</w:t>
      </w:r>
      <w:r>
        <w:rPr>
          <w:rFonts w:ascii="宋体" w:hAnsi="宋体"/>
          <w:szCs w:val="24"/>
        </w:rPr>
        <w:t>。</w:t>
      </w:r>
    </w:p>
    <w:p>
      <w:pPr>
        <w:spacing w:line="360" w:lineRule="auto"/>
        <w:ind w:firstLine="480" w:firstLineChars="200"/>
        <w:rPr>
          <w:rFonts w:ascii="宋体" w:hAnsi="宋体"/>
          <w:szCs w:val="24"/>
        </w:rPr>
      </w:pPr>
      <w:r>
        <w:rPr>
          <w:rFonts w:hint="eastAsia" w:ascii="宋体" w:hAnsi="宋体"/>
          <w:szCs w:val="24"/>
        </w:rPr>
        <w:t>作为地方“协会”成员的高校，可依据自身优势组织相关专业教师从事“有专长”的专项管理咨询工作，</w:t>
      </w:r>
      <w:r>
        <w:rPr>
          <w:rFonts w:ascii="宋体" w:hAnsi="宋体"/>
          <w:szCs w:val="24"/>
        </w:rPr>
        <w:t>参加由协会组织的专项管理咨询，</w:t>
      </w:r>
      <w:r>
        <w:rPr>
          <w:rFonts w:hint="eastAsia" w:ascii="宋体" w:hAnsi="宋体"/>
          <w:szCs w:val="24"/>
        </w:rPr>
        <w:t>如为中小企业进行发展战略咨询、市场营销咨询等专项服务</w:t>
      </w:r>
      <w:r>
        <w:rPr>
          <w:rFonts w:ascii="宋体" w:hAnsi="宋体"/>
          <w:szCs w:val="24"/>
        </w:rPr>
        <w:t>，形成有特色的咨询业务。</w:t>
      </w:r>
    </w:p>
    <w:p>
      <w:pPr>
        <w:pStyle w:val="4"/>
        <w:spacing w:before="0" w:after="0" w:line="360" w:lineRule="auto"/>
        <w:ind w:left="480"/>
        <w:rPr>
          <w:rFonts w:ascii="宋体" w:hAnsi="宋体"/>
          <w:sz w:val="24"/>
          <w:szCs w:val="24"/>
        </w:rPr>
      </w:pPr>
      <w:r>
        <w:rPr>
          <w:rFonts w:hint="eastAsia" w:ascii="宋体" w:hAnsi="宋体"/>
          <w:sz w:val="24"/>
          <w:szCs w:val="24"/>
        </w:rPr>
        <w:t>2.开展多元化咨询服务</w:t>
      </w:r>
      <w:r>
        <w:rPr>
          <w:rFonts w:ascii="宋体" w:hAnsi="宋体"/>
          <w:sz w:val="24"/>
          <w:szCs w:val="24"/>
        </w:rPr>
        <w:t>，打造高校服务品牌</w:t>
      </w:r>
    </w:p>
    <w:p>
      <w:pPr>
        <w:spacing w:line="360" w:lineRule="auto"/>
        <w:ind w:firstLine="480" w:firstLineChars="200"/>
        <w:rPr>
          <w:rFonts w:ascii="宋体" w:hAnsi="宋体"/>
          <w:szCs w:val="24"/>
        </w:rPr>
      </w:pPr>
      <w:r>
        <w:rPr>
          <w:rFonts w:hint="eastAsia" w:ascii="宋体" w:hAnsi="宋体"/>
          <w:szCs w:val="24"/>
        </w:rPr>
        <w:t>高校的管理咨询服务必须具有自己的专长，只有有了专长，才能为中小企业提供高质量的服务，形成有特色的服务品牌。高校教师通过研究咨询领域的互联网化将有助于需求市场的对接，高校的管理咨询不仅可以利用互联网获取先进的技术信息，也可以通过大数据掌握最新数据信息资料，从而决定研究管理咨询的重点。</w:t>
      </w:r>
    </w:p>
    <w:p>
      <w:pPr>
        <w:spacing w:line="360" w:lineRule="auto"/>
        <w:ind w:firstLine="480" w:firstLineChars="200"/>
        <w:rPr>
          <w:rFonts w:ascii="宋体" w:hAnsi="宋体"/>
          <w:szCs w:val="24"/>
        </w:rPr>
      </w:pPr>
      <w:r>
        <w:rPr>
          <w:rFonts w:hint="eastAsia" w:ascii="宋体" w:hAnsi="宋体"/>
          <w:szCs w:val="24"/>
        </w:rPr>
        <w:t>高校不仅可以通过管理咨询为中小企业服务，把管理咨询与管理培训相结合，还可以为企业提供其他方面的咨询服务或项目合作，如合作进行技术开发、网络建设、实施产学研项目合作，尤其是在高校联合组建的技术创新的团队合作下，能为中小企业发展提供多元化咨询服务及综合解决方案。</w:t>
      </w:r>
      <w:r>
        <w:rPr>
          <w:rFonts w:ascii="宋体" w:hAnsi="宋体"/>
          <w:szCs w:val="24"/>
        </w:rPr>
        <w:t>通过为企业创造实实在在的经济效益，扩大</w:t>
      </w:r>
      <w:r>
        <w:rPr>
          <w:rFonts w:hint="eastAsia" w:ascii="宋体" w:hAnsi="宋体"/>
          <w:szCs w:val="24"/>
        </w:rPr>
        <w:t>高校</w:t>
      </w:r>
      <w:r>
        <w:rPr>
          <w:rFonts w:ascii="宋体" w:hAnsi="宋体"/>
          <w:szCs w:val="24"/>
        </w:rPr>
        <w:t>管理咨询在中小企业界的影响力，打造高校管理咨询服务的品牌。</w:t>
      </w:r>
    </w:p>
    <w:p>
      <w:pPr>
        <w:pStyle w:val="4"/>
        <w:spacing w:before="0" w:after="0" w:line="360" w:lineRule="auto"/>
        <w:ind w:left="480"/>
        <w:rPr>
          <w:rFonts w:ascii="宋体" w:hAnsi="宋体"/>
          <w:sz w:val="24"/>
          <w:szCs w:val="24"/>
        </w:rPr>
      </w:pPr>
      <w:r>
        <w:rPr>
          <w:rFonts w:ascii="宋体" w:hAnsi="宋体"/>
          <w:sz w:val="24"/>
          <w:szCs w:val="24"/>
        </w:rPr>
        <w:t xml:space="preserve"> </w:t>
      </w:r>
      <w:r>
        <w:rPr>
          <w:rFonts w:hint="eastAsia" w:ascii="宋体" w:hAnsi="宋体"/>
          <w:sz w:val="24"/>
          <w:szCs w:val="24"/>
        </w:rPr>
        <w:t>（四）</w:t>
      </w:r>
      <w:r>
        <w:rPr>
          <w:rFonts w:ascii="宋体" w:hAnsi="宋体"/>
          <w:sz w:val="24"/>
          <w:szCs w:val="24"/>
        </w:rPr>
        <w:t>政府的政策支持</w:t>
      </w:r>
      <w:r>
        <w:rPr>
          <w:rFonts w:hint="eastAsia" w:ascii="宋体" w:hAnsi="宋体"/>
          <w:sz w:val="24"/>
          <w:szCs w:val="24"/>
        </w:rPr>
        <w:t>和协会的协调</w:t>
      </w:r>
    </w:p>
    <w:p>
      <w:pPr>
        <w:spacing w:line="360" w:lineRule="auto"/>
        <w:ind w:firstLine="480" w:firstLineChars="200"/>
        <w:rPr>
          <w:rFonts w:ascii="宋体" w:hAnsi="宋体"/>
          <w:szCs w:val="24"/>
        </w:rPr>
      </w:pPr>
      <w:r>
        <w:rPr>
          <w:rFonts w:hint="eastAsia" w:ascii="宋体" w:hAnsi="宋体"/>
          <w:szCs w:val="24"/>
        </w:rPr>
        <w:t>高校为中小企业管理咨询服务，需要在政府指导下，在行业协会的协调下，开展为中小企业的管理咨询服务。</w:t>
      </w:r>
    </w:p>
    <w:p>
      <w:pPr>
        <w:pStyle w:val="4"/>
        <w:spacing w:before="0" w:after="0" w:line="360" w:lineRule="auto"/>
        <w:ind w:left="480"/>
        <w:rPr>
          <w:rFonts w:ascii="宋体" w:hAnsi="宋体"/>
          <w:sz w:val="24"/>
          <w:szCs w:val="24"/>
        </w:rPr>
      </w:pPr>
      <w:r>
        <w:rPr>
          <w:rFonts w:ascii="宋体" w:hAnsi="宋体"/>
          <w:sz w:val="24"/>
          <w:szCs w:val="24"/>
        </w:rPr>
        <w:t xml:space="preserve"> </w:t>
      </w:r>
      <w:r>
        <w:rPr>
          <w:rFonts w:hint="eastAsia" w:ascii="宋体" w:hAnsi="宋体"/>
          <w:sz w:val="24"/>
          <w:szCs w:val="24"/>
        </w:rPr>
        <w:t>1.需要政府制定中小企业管理咨询的法规和政策</w:t>
      </w:r>
    </w:p>
    <w:p>
      <w:pPr>
        <w:spacing w:line="360" w:lineRule="auto"/>
        <w:ind w:firstLine="480" w:firstLineChars="200"/>
        <w:rPr>
          <w:rFonts w:ascii="宋体" w:hAnsi="宋体"/>
          <w:szCs w:val="24"/>
        </w:rPr>
      </w:pPr>
      <w:r>
        <w:rPr>
          <w:rFonts w:ascii="宋体" w:hAnsi="宋体"/>
          <w:szCs w:val="24"/>
        </w:rPr>
        <w:t xml:space="preserve"> </w:t>
      </w:r>
      <w:r>
        <w:rPr>
          <w:rFonts w:hint="eastAsia" w:ascii="宋体" w:hAnsi="宋体"/>
          <w:szCs w:val="24"/>
        </w:rPr>
        <w:t>开展中小企业管理咨询服务，需要政府制定相应法规和政策，尤其是应出台企业管理咨询的相关制度、法规和政策，才能解决中小企业管理咨询方面所面临的各种难题；地方政府还应出台具体的补贴政策，通过购买“服务”，直接支持高校与其他机构为中小企业提供管理咨询。在这方面，日本提供了很好的经验可以借鉴。</w:t>
      </w:r>
    </w:p>
    <w:p>
      <w:pPr>
        <w:spacing w:line="360" w:lineRule="auto"/>
        <w:ind w:firstLine="480" w:firstLineChars="200"/>
        <w:rPr>
          <w:rFonts w:ascii="宋体" w:hAnsi="宋体"/>
          <w:szCs w:val="24"/>
        </w:rPr>
      </w:pPr>
      <w:r>
        <w:rPr>
          <w:rFonts w:hint="eastAsia" w:ascii="宋体" w:hAnsi="宋体"/>
          <w:szCs w:val="24"/>
        </w:rPr>
        <w:t>早在1952年，日本政府就出台了实施中小企业诊断的相关制度，又在1963 年，出台了《中小企业基本法》和《中小企业指导法》，1999年日本政府再次修改完善了《中小企业指导法》。［9］这些由政府出台的相关制度和政策，既制定了进行企业诊断的基本标准、规范及其内容，也明确诊断的补贴费用等，从而为开展中小企业诊断活动提供了法律依据。日本政府还通过建立相应的国家资格考试制度和资格认定制度，以保证管理咨询人员素质的不断提高。</w:t>
      </w:r>
    </w:p>
    <w:p>
      <w:pPr>
        <w:pStyle w:val="4"/>
        <w:spacing w:before="0" w:after="0" w:line="360" w:lineRule="auto"/>
        <w:ind w:left="480"/>
        <w:rPr>
          <w:rFonts w:ascii="宋体" w:hAnsi="宋体"/>
          <w:sz w:val="24"/>
          <w:szCs w:val="24"/>
        </w:rPr>
      </w:pPr>
      <w:r>
        <w:rPr>
          <w:rFonts w:hint="eastAsia" w:ascii="宋体" w:hAnsi="宋体"/>
          <w:sz w:val="24"/>
          <w:szCs w:val="24"/>
        </w:rPr>
        <w:t>2行业管理咨询协会的协调</w:t>
      </w:r>
    </w:p>
    <w:p>
      <w:pPr>
        <w:spacing w:line="360" w:lineRule="auto"/>
        <w:ind w:firstLine="480" w:firstLineChars="200"/>
        <w:rPr>
          <w:rFonts w:ascii="宋体" w:hAnsi="宋体"/>
          <w:szCs w:val="24"/>
        </w:rPr>
      </w:pPr>
      <w:r>
        <w:rPr>
          <w:rFonts w:hint="eastAsia" w:ascii="宋体" w:hAnsi="宋体"/>
          <w:szCs w:val="24"/>
        </w:rPr>
        <w:t>中小企业涉及众多行业，每个行业都有自己的管理要求，由行业出面组建行业性的管理咨询协会，能更有针对性地对所属企业进行管理咨询服务。行业管理咨询协会应对所属企业管理现状做出分析，对那些对地方经济发展影响大、管理存在问题的企业，应重点关注，组织高校或咨询机构对其先行“诊断”，提出解决问题的“处方”；还应制定出年内需要咨询的企业名单，以便与高校协商，作出分期分批实施诊断的计划安排，尽到行业的桥梁和协调作用。</w:t>
      </w:r>
    </w:p>
    <w:p>
      <w:pPr>
        <w:pStyle w:val="4"/>
        <w:spacing w:before="0" w:after="0" w:line="360" w:lineRule="auto"/>
        <w:ind w:left="480"/>
        <w:rPr>
          <w:rFonts w:ascii="宋体" w:hAnsi="宋体"/>
          <w:sz w:val="24"/>
          <w:szCs w:val="24"/>
        </w:rPr>
      </w:pPr>
      <w:r>
        <w:rPr>
          <w:rFonts w:hint="eastAsia" w:ascii="宋体" w:hAnsi="宋体"/>
          <w:sz w:val="24"/>
          <w:szCs w:val="24"/>
        </w:rPr>
        <w:t>（五）通过媒体加强舆论宣传、强化企业健康意识</w:t>
      </w:r>
    </w:p>
    <w:p>
      <w:pPr>
        <w:spacing w:line="360" w:lineRule="auto"/>
        <w:rPr>
          <w:rFonts w:ascii="宋体" w:hAnsi="宋体"/>
          <w:szCs w:val="24"/>
        </w:rPr>
      </w:pPr>
      <w:r>
        <w:rPr>
          <w:rFonts w:hint="eastAsia" w:ascii="宋体" w:hAnsi="宋体"/>
          <w:szCs w:val="24"/>
        </w:rPr>
        <w:t>通过媒体报道管理咨询业发展及企业</w:t>
      </w:r>
      <w:r>
        <w:rPr>
          <w:rFonts w:ascii="宋体" w:hAnsi="宋体"/>
          <w:szCs w:val="24"/>
        </w:rPr>
        <w:t>通过管理咨询</w:t>
      </w:r>
      <w:r>
        <w:rPr>
          <w:rFonts w:hint="eastAsia" w:ascii="宋体" w:hAnsi="宋体"/>
          <w:szCs w:val="24"/>
        </w:rPr>
        <w:t>受益的事例企业进行宣传，提高企业接受管理咨询的认识，借助“外脑”发展企业，是成功企业的重要路径。强化企业“有病求医，无病保健”的健康意识。企业要提高管理水平，增强市场竞争力，除了自身加强“内功锻炼”外，还应借助“外脑”，为企业“出谋划策”、解决自身在发展中存在的、又难于解决的“疾病”，使自己“强身健体”，才能应对不断变化且日趋激烈的市场竞争。况且，通过接受管理咨询，不仅可以提高管理水平，还能使企业在发展中，增强预防可能的市场风险的能力，不断提高企业的市场竞争力。</w:t>
      </w:r>
    </w:p>
    <w:p>
      <w:pPr>
        <w:pStyle w:val="15"/>
        <w:spacing w:before="156" w:beforeLines="50" w:after="156" w:afterLines="50" w:line="360" w:lineRule="auto"/>
        <w:ind w:right="-197" w:rightChars="-82"/>
        <w:rPr>
          <w:rFonts w:ascii="黑体" w:hAnsi="黑体" w:eastAsia="黑体"/>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eastAsia="zh-CN"/>
        </w:rPr>
      </w:pPr>
      <w:bookmarkStart w:id="303" w:name="_Toc27665"/>
      <w:bookmarkStart w:id="304" w:name="_Toc2949740"/>
      <w:bookmarkStart w:id="305" w:name="_Toc14613"/>
      <w:bookmarkStart w:id="306" w:name="_Toc30909"/>
      <w:bookmarkStart w:id="307" w:name="_Toc22421"/>
      <w:r>
        <w:rPr>
          <w:rFonts w:hint="eastAsia" w:ascii="黑体" w:hAnsi="黑体" w:eastAsia="黑体" w:cs="黑体"/>
          <w:sz w:val="32"/>
          <w:szCs w:val="32"/>
          <w:lang w:eastAsia="zh-CN"/>
        </w:rPr>
        <w:t>郑州工业应用技术学院临空经济研究所</w:t>
      </w:r>
      <w:bookmarkEnd w:id="303"/>
      <w:bookmarkEnd w:id="304"/>
      <w:bookmarkEnd w:id="305"/>
      <w:bookmarkEnd w:id="306"/>
      <w:bookmarkEnd w:id="307"/>
    </w:p>
    <w:p>
      <w:pPr>
        <w:spacing w:line="360" w:lineRule="auto"/>
        <w:ind w:firstLine="480" w:firstLineChars="200"/>
        <w:rPr>
          <w:rFonts w:ascii="宋体" w:hAnsi="宋体"/>
          <w:szCs w:val="24"/>
        </w:rPr>
      </w:pPr>
      <w:r>
        <w:rPr>
          <w:rFonts w:ascii="宋体" w:hAnsi="宋体"/>
          <w:szCs w:val="24"/>
        </w:rPr>
        <w:t>临空经济研究所前身为</w:t>
      </w:r>
      <w:r>
        <w:rPr>
          <w:rFonts w:hint="eastAsia" w:ascii="宋体" w:hAnsi="宋体"/>
          <w:szCs w:val="24"/>
        </w:rPr>
        <w:t>我校</w:t>
      </w:r>
      <w:r>
        <w:rPr>
          <w:rFonts w:ascii="宋体" w:hAnsi="宋体"/>
          <w:szCs w:val="24"/>
        </w:rPr>
        <w:t>经济研究所，于2013年4月12日</w:t>
      </w:r>
      <w:r>
        <w:rPr>
          <w:rFonts w:hint="eastAsia" w:ascii="宋体" w:hAnsi="宋体"/>
          <w:szCs w:val="24"/>
        </w:rPr>
        <w:t>更名，现为校重点协同创新平台。成立以来，</w:t>
      </w:r>
      <w:r>
        <w:rPr>
          <w:rFonts w:ascii="宋体" w:hAnsi="宋体"/>
          <w:szCs w:val="24"/>
        </w:rPr>
        <w:t>发挥</w:t>
      </w:r>
      <w:r>
        <w:rPr>
          <w:rFonts w:hint="eastAsia" w:ascii="宋体" w:hAnsi="宋体"/>
          <w:szCs w:val="24"/>
        </w:rPr>
        <w:t>地处新郑市、</w:t>
      </w:r>
      <w:r>
        <w:rPr>
          <w:rFonts w:ascii="宋体" w:hAnsi="宋体"/>
          <w:szCs w:val="24"/>
        </w:rPr>
        <w:t>紧邻郑州航空港经济综合实验区的</w:t>
      </w:r>
      <w:r>
        <w:rPr>
          <w:rFonts w:hint="eastAsia" w:ascii="宋体" w:hAnsi="宋体"/>
          <w:szCs w:val="24"/>
        </w:rPr>
        <w:t>区位特点</w:t>
      </w:r>
      <w:r>
        <w:rPr>
          <w:rFonts w:ascii="宋体" w:hAnsi="宋体"/>
          <w:szCs w:val="24"/>
        </w:rPr>
        <w:t>，注重协同创新，努力打造以临空经济研究为特色的高校智库。</w:t>
      </w:r>
      <w:r>
        <w:rPr>
          <w:rFonts w:hint="eastAsia" w:ascii="宋体" w:hAnsi="宋体"/>
          <w:szCs w:val="24"/>
        </w:rPr>
        <w:t>成立初期，即</w:t>
      </w:r>
      <w:r>
        <w:rPr>
          <w:rFonts w:ascii="宋体" w:hAnsi="宋体"/>
          <w:szCs w:val="24"/>
        </w:rPr>
        <w:t>中标两项郑州航空港经济综合实验区“十三五”规划前期研究课题，研究成果直接服务于郑州航空港经济综合实验区“十三五”规划编制工作</w:t>
      </w:r>
      <w:r>
        <w:rPr>
          <w:rFonts w:hint="eastAsia" w:ascii="宋体" w:hAnsi="宋体"/>
          <w:szCs w:val="24"/>
        </w:rPr>
        <w:t>；以及承担新郑市科技和工业信息化委员会课题《“十三五”时期新郑工业发展战略定位与实施路径研究》等，研究成果直接服务于新郑市政府决策。现已形成稳定的科研方向，即临空产业、空港城市、开放型经济等。</w:t>
      </w:r>
    </w:p>
    <w:p>
      <w:pPr>
        <w:spacing w:line="360" w:lineRule="auto"/>
        <w:ind w:firstLine="480" w:firstLineChars="200"/>
        <w:rPr>
          <w:rFonts w:ascii="宋体" w:hAnsi="宋体"/>
          <w:szCs w:val="24"/>
        </w:rPr>
      </w:pPr>
      <w:r>
        <w:rPr>
          <w:rFonts w:hint="eastAsia" w:ascii="宋体" w:hAnsi="宋体"/>
          <w:szCs w:val="24"/>
        </w:rPr>
        <w:t>现将临空经济研究所2018年度工作简要汇报如下，请教育厅处领导以及各位智库专家同仁批评指正！</w:t>
      </w:r>
    </w:p>
    <w:p>
      <w:pPr>
        <w:pStyle w:val="4"/>
        <w:spacing w:before="0" w:after="0" w:line="360" w:lineRule="auto"/>
        <w:ind w:left="480"/>
        <w:rPr>
          <w:rFonts w:ascii="宋体" w:hAnsi="宋体"/>
          <w:sz w:val="24"/>
          <w:szCs w:val="24"/>
        </w:rPr>
      </w:pPr>
      <w:r>
        <w:rPr>
          <w:rFonts w:hint="eastAsia" w:ascii="宋体" w:hAnsi="宋体"/>
          <w:sz w:val="24"/>
          <w:szCs w:val="24"/>
        </w:rPr>
        <w:t>一、2018年主要工作</w:t>
      </w:r>
    </w:p>
    <w:p>
      <w:pPr>
        <w:pStyle w:val="4"/>
        <w:spacing w:before="0" w:after="0" w:line="360" w:lineRule="auto"/>
        <w:ind w:left="480"/>
        <w:rPr>
          <w:rFonts w:ascii="宋体" w:hAnsi="宋体"/>
          <w:sz w:val="24"/>
          <w:szCs w:val="24"/>
        </w:rPr>
      </w:pPr>
      <w:r>
        <w:rPr>
          <w:rFonts w:hint="eastAsia" w:ascii="宋体" w:hAnsi="宋体"/>
          <w:sz w:val="24"/>
          <w:szCs w:val="24"/>
        </w:rPr>
        <w:t>1.拓展智库信息获取渠道</w:t>
      </w:r>
    </w:p>
    <w:p>
      <w:pPr>
        <w:spacing w:line="360" w:lineRule="auto"/>
        <w:ind w:firstLine="480" w:firstLineChars="200"/>
        <w:rPr>
          <w:rFonts w:ascii="宋体" w:hAnsi="宋体"/>
          <w:szCs w:val="24"/>
        </w:rPr>
      </w:pPr>
      <w:r>
        <w:rPr>
          <w:rFonts w:hint="eastAsia" w:ascii="宋体" w:hAnsi="宋体"/>
          <w:szCs w:val="24"/>
        </w:rPr>
        <w:t>通过参加中国浦东干部学院与光明日报社联合主办的中国特色新型智库建设高层论坛（2016），认识到信息获取对智库建设至关重要。2018年度，临空经济研究所统一关注了“光明智库”“综合开发研究院”、“</w:t>
      </w:r>
      <w:r>
        <w:rPr>
          <w:rFonts w:ascii="宋体" w:hAnsi="宋体"/>
          <w:szCs w:val="24"/>
        </w:rPr>
        <w:t>CTTI ”</w:t>
      </w:r>
      <w:r>
        <w:rPr>
          <w:rFonts w:hint="eastAsia" w:ascii="宋体" w:hAnsi="宋体"/>
          <w:szCs w:val="24"/>
        </w:rPr>
        <w:t>“人大重阳”“安邦智库”“中国与全球化智库”、“中原发展研究院”、“新发展研究院”等微信公众号，研读相关动态信息及热点问题，并进行灵活学习交流。尤其对中浦院编印的《研究咨询》和《领导参考》年度汇编，进行了多次专题研讨。</w:t>
      </w:r>
    </w:p>
    <w:p>
      <w:pPr>
        <w:pStyle w:val="4"/>
        <w:spacing w:before="0" w:after="0" w:line="360" w:lineRule="auto"/>
        <w:ind w:left="480"/>
        <w:rPr>
          <w:rFonts w:ascii="宋体" w:hAnsi="宋体"/>
          <w:sz w:val="24"/>
          <w:szCs w:val="24"/>
        </w:rPr>
      </w:pPr>
      <w:r>
        <w:rPr>
          <w:rFonts w:hint="eastAsia" w:ascii="宋体" w:hAnsi="宋体"/>
          <w:sz w:val="24"/>
          <w:szCs w:val="24"/>
        </w:rPr>
        <w:t>2.培育应用型研究团队</w:t>
      </w:r>
    </w:p>
    <w:p>
      <w:pPr>
        <w:spacing w:line="360" w:lineRule="auto"/>
        <w:ind w:firstLine="480" w:firstLineChars="200"/>
        <w:rPr>
          <w:rFonts w:ascii="宋体" w:hAnsi="宋体"/>
          <w:szCs w:val="24"/>
        </w:rPr>
      </w:pPr>
      <w:r>
        <w:rPr>
          <w:rFonts w:hint="eastAsia" w:ascii="宋体" w:hAnsi="宋体"/>
          <w:szCs w:val="24"/>
        </w:rPr>
        <w:t>高校智库得以持续发展的竞争力是培育应用型研究团队。2018年8月，经济学博士孙鸣浦教授专职加盟了临空经济研究所，进一步充实了研究力量。另外，2018年临空经济研究所还围绕改革开放40周年等主题举办学术沙龙3期。每期由青年骨干研究人员主题发言，研究所高职称人员进行点评，大家坦率交流，碰撞思想花火，取得良好的预期效果。临空经济研究所马静副教授等四人还与菲律宾中央大学研究团队开展联合科研项目1项，进展顺利。同时，依托课题积极开展实地调研，并体现在指导本科生毕业论文选题、撰写方面。2018届经济学专业本科生12人以郑州航空港为选题，7人以新郑打造临空经济强市、临空产业新城为选题，有利于应用型人才培养。</w:t>
      </w:r>
    </w:p>
    <w:p>
      <w:pPr>
        <w:pStyle w:val="4"/>
        <w:spacing w:before="0" w:after="0" w:line="360" w:lineRule="auto"/>
        <w:ind w:left="480"/>
        <w:rPr>
          <w:rFonts w:ascii="宋体" w:hAnsi="宋体"/>
          <w:sz w:val="24"/>
          <w:szCs w:val="24"/>
        </w:rPr>
      </w:pPr>
      <w:r>
        <w:rPr>
          <w:rFonts w:hint="eastAsia" w:ascii="宋体" w:hAnsi="宋体"/>
          <w:sz w:val="24"/>
          <w:szCs w:val="24"/>
        </w:rPr>
        <w:t>3.提升社会服务能力</w:t>
      </w:r>
    </w:p>
    <w:p>
      <w:pPr>
        <w:spacing w:line="360" w:lineRule="auto"/>
        <w:ind w:firstLine="480" w:firstLineChars="200"/>
        <w:rPr>
          <w:rFonts w:ascii="宋体" w:hAnsi="宋体"/>
          <w:szCs w:val="24"/>
        </w:rPr>
      </w:pPr>
      <w:r>
        <w:rPr>
          <w:rFonts w:hint="eastAsia" w:ascii="宋体" w:hAnsi="宋体"/>
          <w:szCs w:val="24"/>
        </w:rPr>
        <w:t>2018年，继续与郑州航空港经济综合实验区经发局、国土局，新郑市科技局、工信委，上街区、惠济区等保持经常性沟通。及时了解区域发展动态及需要破解的新问题。</w:t>
      </w:r>
    </w:p>
    <w:p>
      <w:pPr>
        <w:spacing w:line="360" w:lineRule="auto"/>
        <w:ind w:firstLine="480" w:firstLineChars="200"/>
        <w:rPr>
          <w:rFonts w:ascii="宋体" w:hAnsi="宋体"/>
          <w:szCs w:val="24"/>
        </w:rPr>
      </w:pPr>
      <w:r>
        <w:rPr>
          <w:rFonts w:hint="eastAsia" w:ascii="宋体" w:hAnsi="宋体"/>
          <w:szCs w:val="24"/>
        </w:rPr>
        <w:t>在2018年4月27日—5月1日郑州航展期间，临空经济研究所高传华副教授应邀接受了河南电视台采访，认为郑州依托区位优势正在积极推进国际性综合交通枢纽建设，对郑州而言，通过展会搭台经贸唱戏，然后吸引优势通航产业项目落地，促进通航企业的集聚，形成通航产业链式发展。另外，通航+救援，通航+旅游，通航+娱乐，等这些通航+模式的跨界融合，带动河南乃至整个中部地区通航相关板块的协同发展。并在2018年5月2日河南卫视《河南新闻联播》《新闻60分》等栏目以“郑州：以开放创新为翼 筑梦蓝天”播出，进一步提升了临空经济研究所的媒体影响力。2018年6月高传华副教授应邀为河南省民办高校骨干教师培训班、河南省职业教育“双师型”教师培训班等作主旨报告《河南开放型经济新发展》。另外，2018年11月，高传华副教授还应邀担任了惠济区发展改革和统计局课题中期评审专家。</w:t>
      </w:r>
    </w:p>
    <w:p>
      <w:pPr>
        <w:pStyle w:val="4"/>
        <w:spacing w:before="0" w:after="0" w:line="360" w:lineRule="auto"/>
        <w:ind w:left="480"/>
        <w:rPr>
          <w:rFonts w:ascii="宋体" w:hAnsi="宋体"/>
          <w:sz w:val="24"/>
          <w:szCs w:val="24"/>
        </w:rPr>
      </w:pPr>
      <w:r>
        <w:rPr>
          <w:rFonts w:hint="eastAsia" w:ascii="宋体" w:hAnsi="宋体"/>
          <w:sz w:val="24"/>
          <w:szCs w:val="24"/>
        </w:rPr>
        <w:t>4.重视学术交流</w:t>
      </w:r>
    </w:p>
    <w:p>
      <w:pPr>
        <w:spacing w:line="360" w:lineRule="auto"/>
        <w:ind w:firstLine="480" w:firstLineChars="200"/>
        <w:rPr>
          <w:rFonts w:ascii="宋体" w:hAnsi="宋体"/>
          <w:szCs w:val="24"/>
        </w:rPr>
      </w:pPr>
      <w:r>
        <w:rPr>
          <w:rFonts w:hint="eastAsia" w:ascii="宋体" w:hAnsi="宋体"/>
          <w:szCs w:val="24"/>
        </w:rPr>
        <w:t>2018年度，临空经济研究所先后邀请河南大学中原发展研究院耿明斋教授作了题为《新经济、新阶段与河南转型发展》的学术报告；河南农业大学原党委书记、河南农业大学新农村发展研究院院长、博士生导师程传兴教授作题为《关于实施乡村振兴战略的思考》的学术报告；河南财经政法大学副校长、博士生导师刘荣增教授作，题目为《航空港、一带一路与国家中心城市建设》的学术报告，等等。</w:t>
      </w:r>
    </w:p>
    <w:p>
      <w:pPr>
        <w:spacing w:line="360" w:lineRule="auto"/>
        <w:ind w:firstLine="480" w:firstLineChars="200"/>
        <w:rPr>
          <w:rFonts w:ascii="宋体" w:hAnsi="宋体"/>
          <w:szCs w:val="24"/>
        </w:rPr>
      </w:pPr>
      <w:r>
        <w:rPr>
          <w:rFonts w:hint="eastAsia" w:ascii="宋体" w:hAnsi="宋体"/>
          <w:szCs w:val="24"/>
        </w:rPr>
        <w:t>选派出青年研究人员参加校外学术交流30余次。还多次参加了北京大学新结构经济学研究院、河南大学中原发展研究院、黄河科技学院中国（河南）创新发展研究院、航空经济发展河南省协同创新中心等知名智库的相关学术活动。</w:t>
      </w:r>
    </w:p>
    <w:p>
      <w:pPr>
        <w:pStyle w:val="4"/>
        <w:spacing w:before="0" w:after="0" w:line="360" w:lineRule="auto"/>
        <w:ind w:left="480"/>
        <w:rPr>
          <w:rFonts w:ascii="宋体" w:hAnsi="宋体"/>
          <w:sz w:val="24"/>
          <w:szCs w:val="24"/>
        </w:rPr>
      </w:pPr>
      <w:r>
        <w:rPr>
          <w:rFonts w:hint="eastAsia" w:ascii="宋体" w:hAnsi="宋体"/>
          <w:sz w:val="24"/>
          <w:szCs w:val="24"/>
        </w:rPr>
        <w:t>5.取得部分科研成果</w:t>
      </w:r>
    </w:p>
    <w:p>
      <w:pPr>
        <w:spacing w:line="360" w:lineRule="auto"/>
        <w:ind w:firstLine="480" w:firstLineChars="200"/>
        <w:rPr>
          <w:rFonts w:ascii="宋体" w:hAnsi="宋体"/>
          <w:szCs w:val="24"/>
        </w:rPr>
      </w:pPr>
      <w:r>
        <w:rPr>
          <w:rFonts w:hint="eastAsia" w:ascii="宋体" w:hAnsi="宋体"/>
          <w:szCs w:val="24"/>
        </w:rPr>
        <w:t>在研河南哲学社会科学规划项目1项，即高传华副教授主持的“十三五”时期郑州航空港主导产业竞争优势培育研究》；2018年12月，孙月梅博士主持获批河南省科技厅软科学项目“郑州智慧航空城建设路径研究”。另外，2018年结项两项河南省政府决策研究招标课题，即高传华副教授主持的“新常态下县域经济发展面临的形势与选择”，以及王玉茹副教授主持的“基于创新驱动的河南制造业转型升级对策研究”</w:t>
      </w:r>
    </w:p>
    <w:p>
      <w:pPr>
        <w:spacing w:line="360" w:lineRule="auto"/>
        <w:ind w:firstLine="480" w:firstLineChars="200"/>
        <w:rPr>
          <w:rFonts w:ascii="宋体" w:hAnsi="宋体"/>
          <w:szCs w:val="24"/>
        </w:rPr>
      </w:pPr>
      <w:r>
        <w:rPr>
          <w:rFonts w:hint="eastAsia" w:ascii="宋体" w:hAnsi="宋体"/>
          <w:szCs w:val="24"/>
        </w:rPr>
        <w:t>另外，完成河南省社科联调研项目、新郑市科技局小星火项目25项，发表相关学术论文3篇。</w:t>
      </w:r>
    </w:p>
    <w:p>
      <w:pPr>
        <w:pStyle w:val="4"/>
        <w:spacing w:before="0" w:after="0" w:line="360" w:lineRule="auto"/>
        <w:ind w:left="480"/>
        <w:rPr>
          <w:rFonts w:ascii="宋体" w:hAnsi="宋体"/>
          <w:sz w:val="24"/>
          <w:szCs w:val="24"/>
        </w:rPr>
      </w:pPr>
      <w:r>
        <w:rPr>
          <w:rFonts w:hint="eastAsia" w:ascii="宋体" w:hAnsi="宋体"/>
          <w:sz w:val="24"/>
          <w:szCs w:val="24"/>
        </w:rPr>
        <w:t>二、存在问题</w:t>
      </w:r>
    </w:p>
    <w:p>
      <w:pPr>
        <w:spacing w:line="360" w:lineRule="auto"/>
        <w:ind w:firstLine="480" w:firstLineChars="200"/>
        <w:rPr>
          <w:rFonts w:ascii="宋体" w:hAnsi="宋体"/>
          <w:szCs w:val="24"/>
        </w:rPr>
      </w:pPr>
      <w:r>
        <w:rPr>
          <w:rFonts w:ascii="宋体" w:hAnsi="宋体"/>
          <w:szCs w:val="24"/>
        </w:rPr>
        <w:t>1.</w:t>
      </w:r>
      <w:r>
        <w:rPr>
          <w:rFonts w:hint="eastAsia" w:ascii="宋体" w:hAnsi="宋体"/>
          <w:szCs w:val="24"/>
        </w:rPr>
        <w:t>研究资源协同方面有待加强。跨院系及校外研究力量，尚停留在依托某项课题，研究团队略显松散，具有一定临时性、阶段性。</w:t>
      </w:r>
    </w:p>
    <w:p>
      <w:pPr>
        <w:spacing w:line="360" w:lineRule="auto"/>
        <w:ind w:firstLine="480" w:firstLineChars="200"/>
        <w:rPr>
          <w:rFonts w:ascii="宋体" w:hAnsi="宋体"/>
          <w:szCs w:val="24"/>
        </w:rPr>
      </w:pPr>
      <w:r>
        <w:rPr>
          <w:rFonts w:ascii="宋体" w:hAnsi="宋体"/>
          <w:szCs w:val="24"/>
        </w:rPr>
        <w:t>2.</w:t>
      </w:r>
      <w:r>
        <w:rPr>
          <w:rFonts w:hint="eastAsia" w:ascii="宋体" w:hAnsi="宋体"/>
          <w:szCs w:val="24"/>
        </w:rPr>
        <w:t>临空经济所挂靠商学院，专职行政人员配备需进一步充实。</w:t>
      </w:r>
    </w:p>
    <w:p>
      <w:pPr>
        <w:spacing w:line="360" w:lineRule="auto"/>
        <w:ind w:firstLine="480" w:firstLineChars="200"/>
        <w:rPr>
          <w:rFonts w:ascii="宋体" w:hAnsi="宋体"/>
          <w:szCs w:val="24"/>
        </w:rPr>
      </w:pPr>
      <w:r>
        <w:rPr>
          <w:rFonts w:ascii="宋体" w:hAnsi="宋体"/>
          <w:szCs w:val="24"/>
        </w:rPr>
        <w:t>3.</w:t>
      </w:r>
      <w:r>
        <w:rPr>
          <w:rFonts w:hint="eastAsia" w:ascii="宋体" w:hAnsi="宋体"/>
          <w:szCs w:val="24"/>
        </w:rPr>
        <w:t>应用型研究成果认定偏低，缺乏长效激励机制。目前横向课题研究工作量核算，在职称评定及单位工作量核算方面，重视程度不高。</w:t>
      </w:r>
    </w:p>
    <w:p>
      <w:pPr>
        <w:spacing w:line="360" w:lineRule="auto"/>
        <w:ind w:firstLine="480" w:firstLineChars="200"/>
        <w:rPr>
          <w:rFonts w:ascii="宋体" w:hAnsi="宋体"/>
          <w:szCs w:val="24"/>
        </w:rPr>
      </w:pPr>
      <w:r>
        <w:rPr>
          <w:rFonts w:ascii="宋体" w:hAnsi="宋体"/>
          <w:szCs w:val="24"/>
        </w:rPr>
        <w:t>4.</w:t>
      </w:r>
      <w:r>
        <w:rPr>
          <w:rFonts w:hint="eastAsia" w:ascii="宋体" w:hAnsi="宋体"/>
          <w:szCs w:val="24"/>
        </w:rPr>
        <w:t>临空经济研究所现有网站，内容有待丰富、完善、优化，需进一步扩大媒体及公众影响力。</w:t>
      </w:r>
    </w:p>
    <w:p>
      <w:pPr>
        <w:pStyle w:val="4"/>
        <w:spacing w:before="0" w:after="0" w:line="360" w:lineRule="auto"/>
        <w:ind w:left="480"/>
        <w:rPr>
          <w:rFonts w:ascii="宋体" w:hAnsi="宋体"/>
          <w:sz w:val="24"/>
          <w:szCs w:val="24"/>
        </w:rPr>
      </w:pPr>
      <w:r>
        <w:rPr>
          <w:rFonts w:hint="eastAsia" w:ascii="宋体" w:hAnsi="宋体"/>
          <w:sz w:val="24"/>
          <w:szCs w:val="24"/>
        </w:rPr>
        <w:t>三、</w:t>
      </w:r>
      <w:r>
        <w:rPr>
          <w:rFonts w:ascii="宋体" w:hAnsi="宋体"/>
          <w:sz w:val="24"/>
          <w:szCs w:val="24"/>
        </w:rPr>
        <w:t>2019</w:t>
      </w:r>
      <w:r>
        <w:rPr>
          <w:rFonts w:hint="eastAsia" w:ascii="宋体" w:hAnsi="宋体"/>
          <w:sz w:val="24"/>
          <w:szCs w:val="24"/>
        </w:rPr>
        <w:t>年工作思路</w:t>
      </w:r>
    </w:p>
    <w:p>
      <w:pPr>
        <w:spacing w:line="360" w:lineRule="auto"/>
        <w:ind w:firstLine="480" w:firstLineChars="200"/>
        <w:rPr>
          <w:rFonts w:ascii="宋体" w:hAnsi="宋体"/>
          <w:szCs w:val="24"/>
        </w:rPr>
      </w:pPr>
      <w:r>
        <w:rPr>
          <w:rFonts w:ascii="宋体" w:hAnsi="宋体"/>
          <w:szCs w:val="24"/>
        </w:rPr>
        <w:t>1.</w:t>
      </w:r>
      <w:r>
        <w:rPr>
          <w:rFonts w:hint="eastAsia" w:ascii="宋体" w:hAnsi="宋体"/>
          <w:szCs w:val="24"/>
        </w:rPr>
        <w:t>积极参与河南高校智库联盟相关活动，承担成员单位义务。</w:t>
      </w:r>
    </w:p>
    <w:p>
      <w:pPr>
        <w:spacing w:line="360" w:lineRule="auto"/>
        <w:ind w:firstLine="480" w:firstLineChars="200"/>
        <w:rPr>
          <w:rFonts w:ascii="宋体" w:hAnsi="宋体"/>
          <w:szCs w:val="24"/>
        </w:rPr>
      </w:pPr>
      <w:r>
        <w:rPr>
          <w:rFonts w:ascii="宋体" w:hAnsi="宋体"/>
          <w:szCs w:val="24"/>
        </w:rPr>
        <w:t>2.</w:t>
      </w:r>
      <w:r>
        <w:rPr>
          <w:rFonts w:hint="eastAsia" w:ascii="宋体" w:hAnsi="宋体"/>
          <w:szCs w:val="24"/>
        </w:rPr>
        <w:t>继续专注临空经济研究，积极参加郑州航空港经济综合实验区、新郑市等公共资源交易平台相关咨询课题政府采购投标，或参与研究。</w:t>
      </w:r>
    </w:p>
    <w:p>
      <w:pPr>
        <w:spacing w:line="360" w:lineRule="auto"/>
        <w:ind w:firstLine="480" w:firstLineChars="200"/>
        <w:rPr>
          <w:rFonts w:ascii="宋体" w:hAnsi="宋体"/>
          <w:szCs w:val="24"/>
        </w:rPr>
      </w:pPr>
      <w:r>
        <w:rPr>
          <w:rFonts w:ascii="宋体" w:hAnsi="宋体"/>
          <w:szCs w:val="24"/>
        </w:rPr>
        <w:t>3</w:t>
      </w:r>
      <w:r>
        <w:rPr>
          <w:rFonts w:hint="eastAsia" w:ascii="宋体" w:hAnsi="宋体"/>
          <w:szCs w:val="24"/>
        </w:rPr>
        <w:t>.加强与郑州航空港经济综合实验区相关局、处，新郑市局、委，加强对接，主动服务郑州航空港及新郑临空产业新城建设。</w:t>
      </w:r>
    </w:p>
    <w:p>
      <w:pPr>
        <w:spacing w:line="360" w:lineRule="auto"/>
        <w:ind w:firstLine="480" w:firstLineChars="200"/>
        <w:rPr>
          <w:rFonts w:ascii="宋体" w:hAnsi="宋体"/>
          <w:szCs w:val="24"/>
        </w:rPr>
      </w:pPr>
      <w:r>
        <w:rPr>
          <w:rFonts w:hint="eastAsia" w:ascii="宋体" w:hAnsi="宋体"/>
          <w:szCs w:val="24"/>
        </w:rPr>
        <w:t>4</w:t>
      </w:r>
      <w:r>
        <w:rPr>
          <w:rFonts w:ascii="宋体" w:hAnsi="宋体"/>
          <w:szCs w:val="24"/>
        </w:rPr>
        <w:t>.</w:t>
      </w:r>
      <w:r>
        <w:rPr>
          <w:rFonts w:hint="eastAsia" w:ascii="宋体" w:hAnsi="宋体"/>
          <w:szCs w:val="24"/>
        </w:rPr>
        <w:t>加强研究骨干团队培育。拟举办四期学术沙龙，同时参加省内外相关学术交流活动。</w:t>
      </w:r>
    </w:p>
    <w:p>
      <w:pPr>
        <w:pStyle w:val="4"/>
        <w:spacing w:before="0" w:after="0" w:line="360" w:lineRule="auto"/>
        <w:ind w:left="480"/>
        <w:rPr>
          <w:rFonts w:ascii="宋体" w:hAnsi="宋体"/>
          <w:sz w:val="24"/>
          <w:szCs w:val="24"/>
        </w:rPr>
      </w:pPr>
      <w:r>
        <w:rPr>
          <w:rFonts w:hint="eastAsia" w:ascii="宋体" w:hAnsi="宋体"/>
          <w:sz w:val="24"/>
          <w:szCs w:val="24"/>
        </w:rPr>
        <w:t>四、几点建议</w:t>
      </w:r>
    </w:p>
    <w:p>
      <w:pPr>
        <w:spacing w:line="360" w:lineRule="auto"/>
        <w:ind w:firstLine="480" w:firstLineChars="200"/>
        <w:rPr>
          <w:rFonts w:ascii="宋体" w:hAnsi="宋体"/>
          <w:szCs w:val="24"/>
        </w:rPr>
      </w:pPr>
      <w:r>
        <w:rPr>
          <w:rFonts w:ascii="宋体" w:hAnsi="宋体"/>
          <w:szCs w:val="24"/>
        </w:rPr>
        <w:t>1.</w:t>
      </w:r>
      <w:r>
        <w:rPr>
          <w:rFonts w:hint="eastAsia" w:ascii="宋体" w:hAnsi="宋体"/>
          <w:szCs w:val="24"/>
        </w:rPr>
        <w:t>在教育厅领导下，敲定河南高校智库联盟盟约，搭建平台，形成合力。对现有联盟成员根据研究优势，可划分若干方向。</w:t>
      </w:r>
    </w:p>
    <w:p>
      <w:pPr>
        <w:spacing w:line="360" w:lineRule="auto"/>
        <w:ind w:firstLine="480" w:firstLineChars="200"/>
        <w:rPr>
          <w:rFonts w:ascii="宋体" w:hAnsi="宋体"/>
          <w:szCs w:val="24"/>
        </w:rPr>
      </w:pPr>
      <w:r>
        <w:rPr>
          <w:rFonts w:ascii="宋体" w:hAnsi="宋体"/>
          <w:szCs w:val="24"/>
        </w:rPr>
        <w:t>2.</w:t>
      </w:r>
      <w:r>
        <w:rPr>
          <w:rFonts w:hint="eastAsia" w:ascii="宋体" w:hAnsi="宋体"/>
          <w:szCs w:val="24"/>
        </w:rPr>
        <w:t>建立河南高校智库联盟网站、推出微信公众号等宣传平台。</w:t>
      </w:r>
    </w:p>
    <w:p>
      <w:pPr>
        <w:spacing w:line="360" w:lineRule="auto"/>
        <w:ind w:firstLine="480" w:firstLineChars="200"/>
        <w:rPr>
          <w:rFonts w:ascii="宋体" w:hAnsi="宋体"/>
          <w:szCs w:val="24"/>
        </w:rPr>
      </w:pPr>
      <w:r>
        <w:rPr>
          <w:rFonts w:ascii="宋体" w:hAnsi="宋体"/>
          <w:szCs w:val="24"/>
        </w:rPr>
        <w:t>3.</w:t>
      </w:r>
      <w:r>
        <w:rPr>
          <w:rFonts w:hint="eastAsia" w:ascii="宋体" w:hAnsi="宋体"/>
          <w:szCs w:val="24"/>
        </w:rPr>
        <w:t>建议联盟初期教育厅给予一定的培育经费支持。</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eastAsia="zh-CN"/>
        </w:rPr>
      </w:pPr>
      <w:bookmarkStart w:id="308" w:name="_Toc2949747"/>
      <w:bookmarkStart w:id="309" w:name="_Toc26308"/>
      <w:bookmarkStart w:id="310" w:name="_Toc17544"/>
      <w:bookmarkStart w:id="311" w:name="_Toc22445"/>
      <w:bookmarkStart w:id="312" w:name="_Toc11421"/>
      <w:bookmarkStart w:id="313" w:name="_Toc2949742"/>
      <w:r>
        <w:rPr>
          <w:rFonts w:hint="eastAsia" w:ascii="黑体" w:hAnsi="黑体" w:eastAsia="黑体" w:cs="黑体"/>
          <w:sz w:val="32"/>
          <w:szCs w:val="32"/>
          <w:lang w:eastAsia="zh-CN"/>
        </w:rPr>
        <w:t>新乡医学院三全学院健康管理研究院</w:t>
      </w:r>
      <w:bookmarkEnd w:id="308"/>
      <w:bookmarkEnd w:id="309"/>
      <w:bookmarkEnd w:id="310"/>
      <w:bookmarkEnd w:id="311"/>
      <w:bookmarkEnd w:id="312"/>
    </w:p>
    <w:p>
      <w:pPr>
        <w:spacing w:line="360" w:lineRule="auto"/>
        <w:ind w:firstLine="480" w:firstLineChars="200"/>
        <w:rPr>
          <w:rFonts w:ascii="宋体" w:hAnsi="宋体"/>
          <w:szCs w:val="24"/>
        </w:rPr>
      </w:pPr>
      <w:r>
        <w:rPr>
          <w:rFonts w:hint="eastAsia" w:ascii="宋体" w:hAnsi="宋体"/>
          <w:szCs w:val="24"/>
        </w:rPr>
        <w:t>新乡医学院三全学院健康管理研究院是在健康中原建设的大背景下聚焦健康领域而成立的研究机构。一年来，研究院根据最初制定的指导思想和发展目标，初步凝聚学术团队，并承担了科研项目，开展了相关学术研究；另一方面通过与其它单位联合，承担国家重点研发计划，为基层和贫困地区的健康服务建言献策，另外研究院还通过举行学术讲座、开展专家咨询等，提高团队学术水平。现将2018年工作总结及2019年度工作计划呈报。</w:t>
      </w:r>
    </w:p>
    <w:p>
      <w:pPr>
        <w:pStyle w:val="4"/>
        <w:spacing w:before="0" w:after="0" w:line="360" w:lineRule="auto"/>
        <w:ind w:left="480"/>
        <w:rPr>
          <w:rFonts w:ascii="宋体" w:hAnsi="宋体"/>
          <w:sz w:val="24"/>
          <w:szCs w:val="24"/>
        </w:rPr>
      </w:pPr>
      <w:r>
        <w:rPr>
          <w:rFonts w:hint="eastAsia" w:ascii="宋体" w:hAnsi="宋体"/>
          <w:sz w:val="24"/>
          <w:szCs w:val="24"/>
        </w:rPr>
        <w:t>一、2018年度各项工作总结</w:t>
      </w:r>
    </w:p>
    <w:p>
      <w:pPr>
        <w:pStyle w:val="4"/>
        <w:spacing w:before="0" w:after="0" w:line="360" w:lineRule="auto"/>
        <w:ind w:left="480"/>
        <w:rPr>
          <w:rFonts w:ascii="宋体" w:hAnsi="宋体"/>
          <w:sz w:val="24"/>
          <w:szCs w:val="24"/>
        </w:rPr>
      </w:pPr>
      <w:r>
        <w:rPr>
          <w:rFonts w:hint="eastAsia" w:ascii="宋体" w:hAnsi="宋体"/>
          <w:sz w:val="24"/>
          <w:szCs w:val="24"/>
        </w:rPr>
        <w:t>（一）积极申报健康领域科研项目</w:t>
      </w:r>
    </w:p>
    <w:p>
      <w:pPr>
        <w:spacing w:line="360" w:lineRule="auto"/>
        <w:ind w:firstLine="480" w:firstLineChars="200"/>
        <w:rPr>
          <w:rFonts w:ascii="宋体" w:hAnsi="宋体"/>
          <w:szCs w:val="24"/>
        </w:rPr>
      </w:pPr>
      <w:r>
        <w:rPr>
          <w:rFonts w:hint="eastAsia" w:ascii="宋体" w:hAnsi="宋体"/>
          <w:szCs w:val="24"/>
        </w:rPr>
        <w:t>2018年健康管理研究院加大课题组织、申报工作力度，积极主动地采取切实有效的方式，精心准备，广泛动员，成功申报课题种类和数量显著，这些项目主要有河南省农村基层医疗卫生精准扶贫路径研究、农村居民养老保险参与意愿研究、河南省多元化养老模式比较及对策研究、医学院校毕业生服务基层及其对策研究、基于大健康产业背景下医药物流专业方向人才定位问题研究、老年人健康生活方式的研究与推广应用等。虽然项目级别有待提高，但项目的成功申报极大地增强了全体成员从事科研工作的积极性，对研究院未来的发展也产生积极的影响。</w:t>
      </w:r>
    </w:p>
    <w:p>
      <w:pPr>
        <w:pStyle w:val="4"/>
        <w:spacing w:before="0" w:after="0" w:line="360" w:lineRule="auto"/>
        <w:ind w:left="480"/>
        <w:rPr>
          <w:rFonts w:ascii="宋体" w:hAnsi="宋体"/>
          <w:sz w:val="24"/>
          <w:szCs w:val="24"/>
        </w:rPr>
      </w:pPr>
      <w:r>
        <w:rPr>
          <w:rFonts w:hint="eastAsia" w:ascii="宋体" w:hAnsi="宋体"/>
          <w:sz w:val="24"/>
          <w:szCs w:val="24"/>
        </w:rPr>
        <w:t>（二）与相关单位强强联合，横向项目上取得突破</w:t>
      </w:r>
    </w:p>
    <w:p>
      <w:pPr>
        <w:spacing w:line="360" w:lineRule="auto"/>
        <w:ind w:firstLine="480" w:firstLineChars="200"/>
        <w:rPr>
          <w:rFonts w:ascii="宋体" w:hAnsi="宋体"/>
          <w:szCs w:val="24"/>
        </w:rPr>
      </w:pPr>
      <w:r>
        <w:rPr>
          <w:rFonts w:hint="eastAsia" w:ascii="宋体" w:hAnsi="宋体"/>
          <w:szCs w:val="24"/>
        </w:rPr>
        <w:t>研究院的科研工作紧密围绕服务学校转型发展，积极与各高校、行业、企业沟通，为各院（系、部）搭建桥梁，以多种形式（邀请来校、前往调研、视频电话会议等）组织项目洽谈会，深度了解需求，强强联合，互惠互促互进，服务地方经济社会发展。</w:t>
      </w:r>
    </w:p>
    <w:p>
      <w:pPr>
        <w:spacing w:line="360" w:lineRule="auto"/>
        <w:ind w:firstLine="480" w:firstLineChars="200"/>
        <w:rPr>
          <w:rFonts w:ascii="宋体" w:hAnsi="宋体"/>
          <w:szCs w:val="24"/>
        </w:rPr>
      </w:pPr>
      <w:r>
        <w:rPr>
          <w:rFonts w:hint="eastAsia" w:ascii="宋体" w:hAnsi="宋体"/>
          <w:szCs w:val="24"/>
        </w:rPr>
        <w:t xml:space="preserve"> 科研团队与郑州大学、省人民医院等单位共同合作承担国家重点研发计划试点专项“面向贫困地区的远程、移动、智慧医疗一体化服务联合体数字诊疗装备配置解决方案研究”项目；另与郑州大学合作财政部世界银行贷款“中国经济改革促进与能力加强研究”项目的子项目“河南省医养结合政策、机制及模式研究”。</w:t>
      </w:r>
    </w:p>
    <w:p>
      <w:pPr>
        <w:pStyle w:val="4"/>
        <w:spacing w:before="0" w:after="0" w:line="360" w:lineRule="auto"/>
        <w:ind w:left="480"/>
        <w:rPr>
          <w:rFonts w:ascii="宋体" w:hAnsi="宋体"/>
          <w:sz w:val="24"/>
          <w:szCs w:val="24"/>
        </w:rPr>
      </w:pPr>
      <w:r>
        <w:rPr>
          <w:rFonts w:hint="eastAsia" w:ascii="宋体" w:hAnsi="宋体"/>
          <w:sz w:val="24"/>
          <w:szCs w:val="24"/>
        </w:rPr>
        <w:t>（三）积极开展基层医疗卫生机构医疗设备情况调研</w:t>
      </w:r>
    </w:p>
    <w:p>
      <w:pPr>
        <w:spacing w:line="360" w:lineRule="auto"/>
        <w:ind w:firstLine="480" w:firstLineChars="200"/>
        <w:rPr>
          <w:rFonts w:ascii="宋体" w:hAnsi="宋体"/>
          <w:szCs w:val="24"/>
        </w:rPr>
      </w:pPr>
      <w:r>
        <w:rPr>
          <w:rFonts w:hint="eastAsia" w:ascii="宋体" w:hAnsi="宋体"/>
          <w:szCs w:val="24"/>
        </w:rPr>
        <w:t>为全面了解贫困地区基层医疗机构数字诊疗装备配置、利用、创新功能需求等情况，围绕四类重点疾病临床路径所需数字诊疗装备，于2018年11月-12月期间与合作单位赴10个示范点开展现场调查活动。通过调研了解示范地区基层医疗机构心脑血管、肾脏病、眼科、口腔四类重点疾病新技术临床方案实施相关数字诊疗装备产品的配置、利用等详细情况，完成配置需求分析，为新配置解决方案的制定提供证据和依据。</w:t>
      </w:r>
    </w:p>
    <w:p>
      <w:pPr>
        <w:pStyle w:val="4"/>
        <w:spacing w:before="0" w:after="0" w:line="360" w:lineRule="auto"/>
        <w:ind w:left="480"/>
        <w:rPr>
          <w:rFonts w:ascii="宋体" w:hAnsi="宋体"/>
          <w:sz w:val="24"/>
          <w:szCs w:val="24"/>
        </w:rPr>
      </w:pPr>
      <w:r>
        <w:rPr>
          <w:rFonts w:hint="eastAsia" w:ascii="宋体" w:hAnsi="宋体"/>
          <w:sz w:val="24"/>
          <w:szCs w:val="24"/>
        </w:rPr>
        <w:t>（四）有序进行老年人能力评估的基层调研</w:t>
      </w:r>
    </w:p>
    <w:p>
      <w:pPr>
        <w:spacing w:line="360" w:lineRule="auto"/>
        <w:ind w:firstLine="480" w:firstLineChars="200"/>
        <w:rPr>
          <w:rFonts w:ascii="宋体" w:hAnsi="宋体"/>
          <w:szCs w:val="24"/>
        </w:rPr>
      </w:pPr>
      <w:r>
        <w:rPr>
          <w:rFonts w:hint="eastAsia" w:ascii="宋体" w:hAnsi="宋体"/>
          <w:szCs w:val="24"/>
        </w:rPr>
        <w:t xml:space="preserve">通过与合作单位共同开展对基层老年人的能力评估调研，采用民政部发布的关于老年人能力评估标准，深入城市与农村，了解河南省老年人日常生活活动等级、精神状态等级、感知觉与沟通等级、社会参与等级并形成老年人能力等级报告，并将调研结果用于推进老年人健康管理，推进建立老年人健康档案，提高康复护理等水平。根据服务辐射区域内老年人能力评估和服务需求状况，合理建设符合实际需要的养老机构，提高设备设施使用效率，促进养老事业的健康发展。        </w:t>
      </w:r>
    </w:p>
    <w:p>
      <w:pPr>
        <w:pStyle w:val="4"/>
        <w:spacing w:before="0" w:after="0" w:line="360" w:lineRule="auto"/>
        <w:ind w:left="480"/>
        <w:rPr>
          <w:rFonts w:ascii="宋体" w:hAnsi="宋体"/>
          <w:sz w:val="24"/>
          <w:szCs w:val="24"/>
        </w:rPr>
      </w:pPr>
      <w:r>
        <w:rPr>
          <w:rFonts w:hint="eastAsia" w:ascii="宋体" w:hAnsi="宋体"/>
          <w:sz w:val="24"/>
          <w:szCs w:val="24"/>
        </w:rPr>
        <w:t>（五）组织研究人员举办学术讲座、宣传健康科普知识</w:t>
      </w:r>
    </w:p>
    <w:p>
      <w:pPr>
        <w:spacing w:line="360" w:lineRule="auto"/>
        <w:ind w:firstLine="480" w:firstLineChars="200"/>
        <w:rPr>
          <w:rFonts w:ascii="宋体" w:hAnsi="宋体"/>
          <w:szCs w:val="24"/>
        </w:rPr>
      </w:pPr>
      <w:r>
        <w:rPr>
          <w:rFonts w:hint="eastAsia" w:ascii="宋体" w:hAnsi="宋体"/>
          <w:szCs w:val="24"/>
        </w:rPr>
        <w:t>研究院人员多次举办相关讲座，针对大学生群体开展校园健康知识的科普与宣传，并多次参加健康领域学术交流讲座，担任健康研究项目专家成员或学术顾问等，为健康产业提供咨询。</w:t>
      </w:r>
    </w:p>
    <w:p>
      <w:pPr>
        <w:pStyle w:val="4"/>
        <w:spacing w:before="0" w:after="0" w:line="360" w:lineRule="auto"/>
        <w:ind w:left="480"/>
        <w:rPr>
          <w:rFonts w:ascii="宋体" w:hAnsi="宋体"/>
          <w:sz w:val="24"/>
          <w:szCs w:val="24"/>
        </w:rPr>
      </w:pPr>
      <w:r>
        <w:rPr>
          <w:rFonts w:hint="eastAsia" w:ascii="宋体" w:hAnsi="宋体"/>
          <w:sz w:val="24"/>
          <w:szCs w:val="24"/>
        </w:rPr>
        <w:t>二、2019年度工作计划</w:t>
      </w:r>
    </w:p>
    <w:p>
      <w:pPr>
        <w:spacing w:line="360" w:lineRule="auto"/>
        <w:ind w:firstLine="480" w:firstLineChars="200"/>
        <w:rPr>
          <w:rFonts w:ascii="宋体" w:hAnsi="宋体"/>
          <w:szCs w:val="24"/>
        </w:rPr>
      </w:pPr>
      <w:r>
        <w:rPr>
          <w:rFonts w:hint="eastAsia" w:ascii="宋体" w:hAnsi="宋体"/>
          <w:szCs w:val="24"/>
          <w:lang w:eastAsia="zh-CN"/>
        </w:rPr>
        <w:t>（一）</w:t>
      </w:r>
      <w:r>
        <w:rPr>
          <w:rFonts w:hint="eastAsia" w:ascii="宋体" w:hAnsi="宋体"/>
          <w:szCs w:val="24"/>
        </w:rPr>
        <w:t>进一步扩大和稳定学术团队，凝聚研究方向并取得实质性科技成果。</w:t>
      </w:r>
    </w:p>
    <w:p>
      <w:pPr>
        <w:spacing w:line="360" w:lineRule="auto"/>
        <w:ind w:firstLine="480" w:firstLineChars="200"/>
        <w:rPr>
          <w:rFonts w:ascii="宋体" w:hAnsi="宋体"/>
          <w:szCs w:val="24"/>
        </w:rPr>
      </w:pPr>
      <w:r>
        <w:rPr>
          <w:rFonts w:hint="eastAsia" w:ascii="宋体" w:hAnsi="宋体"/>
          <w:szCs w:val="24"/>
          <w:lang w:eastAsia="zh-CN"/>
        </w:rPr>
        <w:t>（二）</w:t>
      </w:r>
      <w:r>
        <w:rPr>
          <w:rFonts w:hint="eastAsia" w:ascii="宋体" w:hAnsi="宋体"/>
          <w:szCs w:val="24"/>
        </w:rPr>
        <w:t>继续加强国家级、省部级项目的申报、立项、结项、报奖等工作，在高级别项目及纵向科研经费上取得新突破。</w:t>
      </w:r>
    </w:p>
    <w:p>
      <w:pPr>
        <w:spacing w:line="360" w:lineRule="auto"/>
        <w:ind w:firstLine="480" w:firstLineChars="200"/>
        <w:rPr>
          <w:rFonts w:ascii="宋体" w:hAnsi="宋体"/>
          <w:szCs w:val="24"/>
        </w:rPr>
      </w:pPr>
      <w:r>
        <w:rPr>
          <w:rFonts w:hint="eastAsia" w:ascii="宋体" w:hAnsi="宋体"/>
          <w:szCs w:val="24"/>
          <w:lang w:eastAsia="zh-CN"/>
        </w:rPr>
        <w:t>（三）</w:t>
      </w:r>
      <w:r>
        <w:rPr>
          <w:rFonts w:hint="eastAsia" w:ascii="宋体" w:hAnsi="宋体"/>
          <w:szCs w:val="24"/>
        </w:rPr>
        <w:t>继续加强产教融合，进一步在横向项目取得突破。</w:t>
      </w:r>
    </w:p>
    <w:p>
      <w:pPr>
        <w:spacing w:line="360" w:lineRule="auto"/>
        <w:ind w:firstLine="480" w:firstLineChars="200"/>
        <w:rPr>
          <w:rFonts w:ascii="宋体" w:hAnsi="宋体"/>
          <w:szCs w:val="24"/>
        </w:rPr>
      </w:pPr>
      <w:r>
        <w:rPr>
          <w:rFonts w:hint="eastAsia" w:ascii="宋体" w:hAnsi="宋体"/>
          <w:szCs w:val="24"/>
          <w:lang w:eastAsia="zh-CN"/>
        </w:rPr>
        <w:t>（四）</w:t>
      </w:r>
      <w:r>
        <w:rPr>
          <w:rFonts w:hint="eastAsia" w:ascii="宋体" w:hAnsi="宋体"/>
          <w:szCs w:val="24"/>
        </w:rPr>
        <w:t>进一步提升高水平科研成果（论文、专利、著作等）的产出数量。</w:t>
      </w:r>
    </w:p>
    <w:p>
      <w:pPr>
        <w:spacing w:line="360" w:lineRule="auto"/>
        <w:ind w:firstLine="480" w:firstLineChars="200"/>
        <w:rPr>
          <w:rFonts w:ascii="宋体" w:hAnsi="宋体"/>
          <w:szCs w:val="24"/>
        </w:rPr>
      </w:pPr>
      <w:r>
        <w:rPr>
          <w:rFonts w:hint="eastAsia" w:ascii="宋体" w:hAnsi="宋体"/>
          <w:szCs w:val="24"/>
          <w:lang w:eastAsia="zh-CN"/>
        </w:rPr>
        <w:t>（五）</w:t>
      </w:r>
      <w:r>
        <w:rPr>
          <w:rFonts w:hint="eastAsia" w:ascii="宋体" w:hAnsi="宋体"/>
          <w:szCs w:val="24"/>
        </w:rPr>
        <w:t>举办健康管理主题讲座，邀请知名专家开展研讨会。</w:t>
      </w:r>
    </w:p>
    <w:p>
      <w:pPr>
        <w:spacing w:line="360" w:lineRule="auto"/>
        <w:ind w:firstLine="480" w:firstLineChars="200"/>
        <w:rPr>
          <w:rFonts w:ascii="宋体" w:hAnsi="宋体"/>
          <w:szCs w:val="24"/>
        </w:rPr>
      </w:pPr>
      <w:r>
        <w:rPr>
          <w:rFonts w:hint="eastAsia" w:ascii="宋体" w:hAnsi="宋体"/>
          <w:szCs w:val="24"/>
          <w:lang w:eastAsia="zh-CN"/>
        </w:rPr>
        <w:t>（六）</w:t>
      </w:r>
      <w:r>
        <w:rPr>
          <w:rFonts w:hint="eastAsia" w:ascii="宋体" w:hAnsi="宋体"/>
          <w:szCs w:val="24"/>
        </w:rPr>
        <w:t>做好基层医疗卫生机构医疗设备、养老服务需求与供给的研究工作，为中原健康产业发展提供文献资料和智力支撑。</w:t>
      </w:r>
    </w:p>
    <w:p>
      <w:pPr>
        <w:spacing w:line="360" w:lineRule="auto"/>
        <w:ind w:firstLine="480" w:firstLineChars="200"/>
        <w:rPr>
          <w:rFonts w:ascii="宋体" w:hAnsi="宋体"/>
          <w:szCs w:val="24"/>
        </w:rPr>
      </w:pPr>
      <w:r>
        <w:rPr>
          <w:rFonts w:hint="eastAsia" w:ascii="宋体" w:hAnsi="宋体"/>
          <w:szCs w:val="24"/>
          <w:lang w:eastAsia="zh-CN"/>
        </w:rPr>
        <w:t>（七）</w:t>
      </w:r>
      <w:r>
        <w:rPr>
          <w:rFonts w:hint="eastAsia" w:ascii="宋体" w:hAnsi="宋体"/>
          <w:szCs w:val="24"/>
        </w:rPr>
        <w:t xml:space="preserve">就城乡居民医疗经济负担展开全面连续调查，据此完善医保筹资和待遇水平调整机制，深化医保支付方式改革，健全我国多层次的医疗保障体系。  </w:t>
      </w:r>
    </w:p>
    <w:p>
      <w:pPr>
        <w:spacing w:line="360" w:lineRule="auto"/>
        <w:ind w:firstLine="480" w:firstLineChars="200"/>
        <w:sectPr>
          <w:pgSz w:w="11906" w:h="16838"/>
          <w:pgMar w:top="1440" w:right="1800" w:bottom="1440" w:left="1800" w:header="851" w:footer="992" w:gutter="0"/>
          <w:pgNumType w:fmt="decimal"/>
          <w:cols w:space="425" w:num="1"/>
          <w:docGrid w:type="lines" w:linePitch="312" w:charSpace="0"/>
        </w:sectPr>
      </w:pPr>
      <w:r>
        <w:rPr>
          <w:rFonts w:hint="eastAsia" w:ascii="宋体" w:hAnsi="宋体"/>
          <w:szCs w:val="24"/>
          <w:lang w:eastAsia="zh-CN"/>
        </w:rPr>
        <w:t>（八）</w:t>
      </w:r>
      <w:r>
        <w:rPr>
          <w:rFonts w:hint="eastAsia" w:ascii="宋体" w:hAnsi="宋体"/>
          <w:szCs w:val="24"/>
        </w:rPr>
        <w:t xml:space="preserve">开展城乡老年人群服务需求调查，为统筹规划、合理布局医疗和养老结合服务资源提供科学依据；研究创新医养结合服务模式，健全医疗机构与养老机构之间的业务协作机制。      </w:t>
      </w:r>
    </w:p>
    <w:p>
      <w:pPr>
        <w:pStyle w:val="2"/>
        <w:bidi w:val="0"/>
        <w:jc w:val="center"/>
        <w:rPr>
          <w:rFonts w:hint="eastAsia" w:ascii="黑体" w:hAnsi="黑体" w:eastAsia="黑体" w:cs="黑体"/>
          <w:sz w:val="32"/>
          <w:szCs w:val="32"/>
          <w:lang w:eastAsia="zh-CN"/>
        </w:rPr>
      </w:pPr>
      <w:bookmarkStart w:id="314" w:name="_Toc1398"/>
      <w:bookmarkStart w:id="315" w:name="_Toc22653"/>
      <w:bookmarkStart w:id="316" w:name="_Toc2949743"/>
      <w:bookmarkStart w:id="317" w:name="_Toc16374"/>
      <w:bookmarkStart w:id="318" w:name="_Toc19685"/>
      <w:r>
        <w:rPr>
          <w:rFonts w:hint="eastAsia" w:ascii="黑体" w:hAnsi="黑体" w:eastAsia="黑体" w:cs="黑体"/>
          <w:sz w:val="32"/>
          <w:szCs w:val="32"/>
          <w:lang w:eastAsia="zh-CN"/>
        </w:rPr>
        <w:t>郑州商学院区域经济发展研究中心</w:t>
      </w:r>
      <w:bookmarkEnd w:id="314"/>
      <w:bookmarkEnd w:id="315"/>
      <w:bookmarkEnd w:id="316"/>
      <w:bookmarkEnd w:id="317"/>
      <w:bookmarkEnd w:id="318"/>
    </w:p>
    <w:p>
      <w:pPr>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此次教育厅牵头组建河南省高校智库联盟意义重大，对民办高校的智库建设起到了组织保障作用，具有里程碑意义。民办高校本身学术实力和学术资源薄弱，项目导向明显，智库建设存在很多体制机制、经费和人员保障等方面的问题，但民办高校智库建设虽任重道远却势在必行。本研究中心虽入围高校智库联盟，相比来说实属汗颜，只能知不足而愈奋进，希望本中心在各位专家的引领下做出特色，发挥智库应有之义，应有之用，现将本年度工作总结如下：</w:t>
      </w:r>
    </w:p>
    <w:p>
      <w:pPr>
        <w:widowControl/>
        <w:spacing w:line="360" w:lineRule="auto"/>
        <w:ind w:firstLine="482" w:firstLineChars="200"/>
        <w:rPr>
          <w:rFonts w:ascii="宋体" w:hAnsi="宋体" w:cs="宋体"/>
          <w:b/>
          <w:color w:val="000000"/>
          <w:kern w:val="0"/>
          <w:szCs w:val="24"/>
        </w:rPr>
      </w:pPr>
      <w:r>
        <w:rPr>
          <w:rFonts w:hint="eastAsia" w:ascii="宋体" w:hAnsi="宋体" w:cs="宋体"/>
          <w:b/>
          <w:color w:val="000000"/>
          <w:kern w:val="0"/>
          <w:szCs w:val="24"/>
        </w:rPr>
        <w:t xml:space="preserve">一、中心简介 </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郑州商学院区域经济研究发展中心成立于2014年8月，研究团队成员15人。中心按照 “集聚创新资源、指导区域实践、创新发展观念、引领区域前行”的发展宗旨，根据巩义市在中西部城市中具有的独特工业优势，以巩义市经济转型升级为契机，着力开展区域经济发展走势、工业转型升级、产业结构、产业竞争力等方面的研究。</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本年度适应经济社会发展的新形势新要求，围绕 “中国制造2025”和“工业转型升级和绿色发展规划”，根据巩义市“工业立市”发展战略，以巩义市工业转型升级研究为重点，以引领产业发展和服务企业发展为根本，组织科研力量开展应用研究和集成攻关，为政府部门及企事业单位提供深入、客观的解决方案和理论支持。</w:t>
      </w:r>
    </w:p>
    <w:p>
      <w:pPr>
        <w:widowControl/>
        <w:spacing w:line="360" w:lineRule="auto"/>
        <w:ind w:firstLine="482" w:firstLineChars="200"/>
        <w:rPr>
          <w:rFonts w:ascii="宋体" w:hAnsi="宋体" w:cs="宋体"/>
          <w:b/>
          <w:color w:val="000000"/>
          <w:kern w:val="0"/>
          <w:szCs w:val="24"/>
        </w:rPr>
      </w:pPr>
      <w:r>
        <w:rPr>
          <w:rFonts w:hint="eastAsia" w:ascii="宋体" w:hAnsi="宋体" w:cs="宋体"/>
          <w:b/>
          <w:color w:val="000000"/>
          <w:kern w:val="0"/>
          <w:szCs w:val="24"/>
        </w:rPr>
        <w:t>二、中心发展优势</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（1）领导高度重视。学校各级领导对智库建设都非常重视，并对工作的开展提供所需要的支持。学校召开多次会议，及时协调解决本智库工作中遇到的困难，确保了本年度工作的顺利进行。</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（2）人才队伍较合理。学历结构、职称结构总体较为合理，以中青年研究人员为主，工作积极性高。</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（3）功能定位准确。本智库定位明确，以巩义市工业转型升级为切入点，服务区域经济发展。</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（4）区位优势独特</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巩义市工业底蕴深厚，是全国乡镇企业发祥地之一。1975年，回郭镇因领办社队企业，被誉为“伟大的光明灿烂的希望”。之后，巩义市乡镇企业崛起，1991年，巩义市成为中西部地区唯一的百强县市，形成以铝及铝加工、耐火材料、机械设备、电线电缆、净水剂等为代表的工业基础。2008年第二产业占比达到74.1%，在全国百强县排名中位列第39位。近年来，虽然工业增速持续下滑，但工业仍然是 巩义经济增长的主要支撑，并以年平均14.7%的增速拉动经济增长。与郑州其他县市相比，巩义市2018年固定资产投资增速第一，规模工业增加值增速第二，单位工业能耗下降明显，工业优势明显，强化工业转型升级后发展潜力巨大。</w:t>
      </w:r>
    </w:p>
    <w:p>
      <w:pPr>
        <w:widowControl/>
        <w:spacing w:line="360" w:lineRule="auto"/>
        <w:ind w:firstLine="482" w:firstLineChars="200"/>
        <w:rPr>
          <w:rFonts w:ascii="宋体" w:hAnsi="宋体" w:cs="宋体"/>
          <w:b/>
          <w:color w:val="000000"/>
          <w:kern w:val="0"/>
          <w:szCs w:val="24"/>
        </w:rPr>
      </w:pPr>
      <w:r>
        <w:rPr>
          <w:rFonts w:hint="eastAsia" w:ascii="宋体" w:hAnsi="宋体" w:cs="宋体"/>
          <w:b/>
          <w:color w:val="000000"/>
          <w:kern w:val="0"/>
          <w:szCs w:val="24"/>
        </w:rPr>
        <w:t>三、本年度开展主要工作</w:t>
      </w:r>
    </w:p>
    <w:p>
      <w:pPr>
        <w:spacing w:line="360" w:lineRule="auto"/>
        <w:ind w:firstLine="600" w:firstLineChars="250"/>
        <w:rPr>
          <w:rFonts w:ascii="宋体" w:hAnsi="宋体" w:cs="宋体"/>
          <w:color w:val="000000"/>
          <w:kern w:val="0"/>
          <w:szCs w:val="24"/>
        </w:rPr>
      </w:pPr>
      <w:r>
        <w:rPr>
          <w:rFonts w:hint="eastAsia" w:ascii="宋体" w:hAnsi="宋体" w:cs="宋体"/>
          <w:color w:val="000000"/>
          <w:kern w:val="0"/>
          <w:szCs w:val="24"/>
        </w:rPr>
        <w:t>（一）2018年3月接受巩义市机构编制办公室委托进行河南省机构编制办公室的管理创新项目研究：巩义市新型城镇化建设问题和对策研究，项目经费3万元。荣获 河南省机构编制办公室管理创新项目一等奖。</w:t>
      </w:r>
    </w:p>
    <w:p>
      <w:pPr>
        <w:spacing w:line="360" w:lineRule="auto"/>
        <w:ind w:firstLine="600" w:firstLineChars="250"/>
        <w:rPr>
          <w:rFonts w:ascii="宋体" w:hAnsi="宋体" w:cs="宋体"/>
          <w:color w:val="000000"/>
          <w:kern w:val="0"/>
          <w:szCs w:val="24"/>
        </w:rPr>
      </w:pPr>
      <w:r>
        <w:rPr>
          <w:rFonts w:hint="eastAsia" w:ascii="宋体" w:hAnsi="宋体" w:cs="宋体"/>
          <w:color w:val="000000"/>
          <w:kern w:val="0"/>
          <w:szCs w:val="24"/>
        </w:rPr>
        <w:t>（二）组织多场河南省“三区一群”战略、河南省工业经济运行分析等学术报告，项目组成员参加多场区域经济发展研讨会。</w:t>
      </w:r>
    </w:p>
    <w:p>
      <w:pPr>
        <w:spacing w:line="360" w:lineRule="auto"/>
        <w:ind w:firstLine="600" w:firstLineChars="250"/>
        <w:rPr>
          <w:rFonts w:ascii="宋体" w:hAnsi="宋体" w:cs="宋体"/>
          <w:color w:val="000000"/>
          <w:kern w:val="0"/>
          <w:szCs w:val="24"/>
        </w:rPr>
      </w:pPr>
      <w:r>
        <w:rPr>
          <w:rFonts w:hint="eastAsia" w:ascii="宋体" w:hAnsi="宋体" w:cs="宋体"/>
          <w:color w:val="000000"/>
          <w:kern w:val="0"/>
          <w:szCs w:val="24"/>
        </w:rPr>
        <w:t>（三）接受巩义市委市政府委托进行巩义市工业转型升级调研项目，项目经费30万元。</w:t>
      </w:r>
    </w:p>
    <w:p>
      <w:pPr>
        <w:widowControl/>
        <w:spacing w:line="360" w:lineRule="auto"/>
        <w:ind w:firstLine="555"/>
        <w:rPr>
          <w:rFonts w:ascii="宋体" w:hAnsi="宋体" w:cs="宋体"/>
          <w:color w:val="000000"/>
          <w:kern w:val="0"/>
          <w:szCs w:val="24"/>
        </w:rPr>
      </w:pPr>
      <w:r>
        <w:rPr>
          <w:rFonts w:hint="eastAsia" w:ascii="宋体" w:hAnsi="宋体" w:cs="宋体"/>
          <w:color w:val="000000"/>
          <w:kern w:val="0"/>
          <w:szCs w:val="24"/>
        </w:rPr>
        <w:t>调研组通过文献检索、座谈会、调查问卷、实地走访、深度访谈、专家咨询等方式持续进行了4个月的调研，先后赴巩义市直机关9个局委、17个镇办、140余家工业企业进行实地走访，组织召开30余场座谈会，与镇办的主管领导就辖区内的工业发展情况及问题、未来发展思路等内容进行深入探讨，与企业家就企业发展的现状、存在的问难等问题进行了深度讨论，调研组还到江阴、杭州、邳州、温县产业集聚区等地区进行了拓展调研，了解了工业转型升级的基本情况，与巩义市进行比较分析。比较全面的分析了巩义市工业转型升级的现状、优势、问题和制约因素，在深入调研的基础上，采用定性分析和定量分析的方法，结合168家工业企业的调查问卷，调研组反复研讨，召开多次专家论证会，最终形成了1个简要报告、1个综合报告和一本调查问卷及访谈记录，两本国家、省、市级工业转型升级相关政策汇编。</w:t>
      </w:r>
    </w:p>
    <w:p>
      <w:pPr>
        <w:widowControl/>
        <w:spacing w:line="360" w:lineRule="auto"/>
        <w:ind w:firstLine="482" w:firstLineChars="200"/>
        <w:rPr>
          <w:rFonts w:ascii="宋体" w:hAnsi="宋体" w:cs="宋体"/>
          <w:b/>
          <w:color w:val="000000"/>
          <w:kern w:val="0"/>
          <w:szCs w:val="24"/>
        </w:rPr>
      </w:pPr>
    </w:p>
    <w:p>
      <w:pPr>
        <w:widowControl/>
        <w:spacing w:line="360" w:lineRule="auto"/>
        <w:ind w:firstLine="482" w:firstLineChars="200"/>
        <w:rPr>
          <w:rFonts w:ascii="宋体" w:hAnsi="宋体" w:cs="宋体"/>
          <w:b/>
          <w:color w:val="000000"/>
          <w:kern w:val="0"/>
          <w:szCs w:val="24"/>
        </w:rPr>
      </w:pPr>
      <w:r>
        <w:rPr>
          <w:rFonts w:hint="eastAsia" w:ascii="宋体" w:hAnsi="宋体" w:cs="宋体"/>
          <w:b/>
          <w:color w:val="000000"/>
          <w:kern w:val="0"/>
          <w:szCs w:val="24"/>
        </w:rPr>
        <w:t>四、本年度取得的主要工作成效</w:t>
      </w:r>
    </w:p>
    <w:p>
      <w:pPr>
        <w:spacing w:line="360" w:lineRule="auto"/>
        <w:ind w:firstLine="480" w:firstLineChars="200"/>
        <w:rPr>
          <w:rFonts w:ascii="宋体" w:hAnsi="宋体"/>
          <w:szCs w:val="24"/>
        </w:rPr>
      </w:pPr>
      <w:r>
        <w:rPr>
          <w:rFonts w:hint="eastAsia" w:ascii="宋体" w:hAnsi="宋体" w:cs="宋体"/>
          <w:color w:val="000000"/>
          <w:kern w:val="0"/>
          <w:szCs w:val="24"/>
        </w:rPr>
        <w:t>（一）考察了巩义市工业发展现状。巩义市工业底蕴深厚，是全国乡镇企业发祥地之一。铝及铝加工是河南省的传统优势产业，也是巩义市第一大支柱行业，行业高端化、终端化效益凸显，产品市场占有率高，国外市场不断开拓；耐火材料行业是巩义市第二大支柱行业，行业整体形势明显好转，传统优势产品领跑全国同行，实现传统制造企业向服务型制造业的转型升级，正逐步开拓新兴领域；装备制造行业</w:t>
      </w:r>
      <w:r>
        <w:rPr>
          <w:rFonts w:ascii="宋体" w:hAnsi="宋体" w:cs="宋体"/>
          <w:color w:val="000000"/>
          <w:kern w:val="0"/>
          <w:szCs w:val="24"/>
        </w:rPr>
        <w:t>是</w:t>
      </w:r>
      <w:r>
        <w:rPr>
          <w:rFonts w:hint="eastAsia" w:ascii="宋体" w:hAnsi="宋体" w:cs="宋体"/>
          <w:color w:val="000000"/>
          <w:kern w:val="0"/>
          <w:szCs w:val="24"/>
        </w:rPr>
        <w:t>巩义</w:t>
      </w:r>
      <w:r>
        <w:rPr>
          <w:rFonts w:ascii="宋体" w:hAnsi="宋体" w:cs="宋体"/>
          <w:color w:val="000000"/>
          <w:kern w:val="0"/>
          <w:szCs w:val="24"/>
        </w:rPr>
        <w:t>市三大主导行业之一，</w:t>
      </w:r>
      <w:r>
        <w:rPr>
          <w:rFonts w:hint="eastAsia" w:ascii="宋体" w:hAnsi="宋体" w:cs="宋体"/>
          <w:color w:val="000000"/>
          <w:kern w:val="0"/>
          <w:szCs w:val="24"/>
        </w:rPr>
        <w:t>竞争力不断提升，生产效率和质量逐步提高，外贸出口不断增加，新市场持续开拓；</w:t>
      </w:r>
      <w:r>
        <w:rPr>
          <w:rFonts w:ascii="宋体" w:hAnsi="宋体" w:cs="宋体"/>
          <w:bCs/>
          <w:color w:val="000000"/>
          <w:kern w:val="0"/>
          <w:szCs w:val="24"/>
        </w:rPr>
        <w:t>电线电缆行业</w:t>
      </w:r>
      <w:r>
        <w:rPr>
          <w:rFonts w:hint="eastAsia" w:ascii="宋体" w:hAnsi="宋体" w:cs="宋体"/>
          <w:bCs/>
          <w:color w:val="000000"/>
          <w:kern w:val="0"/>
          <w:szCs w:val="24"/>
        </w:rPr>
        <w:t>中</w:t>
      </w:r>
      <w:r>
        <w:rPr>
          <w:rFonts w:hint="eastAsia" w:ascii="宋体" w:hAnsi="宋体" w:cs="宋体"/>
          <w:color w:val="000000"/>
          <w:kern w:val="0"/>
          <w:szCs w:val="24"/>
        </w:rPr>
        <w:t>重点企业发挥质量、品牌和高端产品优势运行良好，创新引领作用增强，营销网络及平台完善，高附加值、高精尖产品有待突破；</w:t>
      </w:r>
      <w:r>
        <w:rPr>
          <w:rFonts w:ascii="宋体" w:hAnsi="宋体" w:cs="宋体"/>
          <w:bCs/>
          <w:color w:val="000000"/>
          <w:kern w:val="0"/>
          <w:szCs w:val="24"/>
        </w:rPr>
        <w:t>净水材料行业</w:t>
      </w:r>
      <w:r>
        <w:rPr>
          <w:rFonts w:hint="eastAsia" w:ascii="宋体" w:hAnsi="宋体" w:cs="宋体"/>
          <w:color w:val="000000"/>
          <w:kern w:val="0"/>
          <w:szCs w:val="24"/>
        </w:rPr>
        <w:t>产业链完备，产品销售渠道畅通，行业停产导致企业外迁、客户流失、技术工人外流；</w:t>
      </w:r>
      <w:r>
        <w:rPr>
          <w:rFonts w:ascii="宋体" w:hAnsi="宋体" w:cs="宋体"/>
          <w:bCs/>
          <w:color w:val="000000"/>
          <w:kern w:val="0"/>
          <w:szCs w:val="24"/>
        </w:rPr>
        <w:t>管道配件行业</w:t>
      </w:r>
      <w:r>
        <w:rPr>
          <w:rFonts w:hint="eastAsia" w:ascii="宋体" w:hAnsi="宋体" w:cs="宋体"/>
          <w:bCs/>
          <w:color w:val="000000"/>
          <w:kern w:val="0"/>
          <w:szCs w:val="24"/>
        </w:rPr>
        <w:t>市场需求旺盛，销售网络健全，行业协会作用发挥明显；</w:t>
      </w:r>
      <w:r>
        <w:rPr>
          <w:rFonts w:hint="eastAsia" w:ascii="宋体" w:hAnsi="宋体"/>
          <w:bCs/>
          <w:szCs w:val="24"/>
        </w:rPr>
        <w:t>碳素行业</w:t>
      </w:r>
      <w:r>
        <w:rPr>
          <w:rFonts w:hint="eastAsia" w:ascii="宋体" w:hAnsi="宋体"/>
          <w:szCs w:val="24"/>
        </w:rPr>
        <w:t>中电极碳棒市场形势好转，环保应急管控限产停产的不可预见性，企业经营困难。</w:t>
      </w:r>
    </w:p>
    <w:p>
      <w:pPr>
        <w:spacing w:line="360" w:lineRule="auto"/>
        <w:ind w:firstLine="480" w:firstLineChars="200"/>
        <w:rPr>
          <w:rFonts w:ascii="宋体" w:hAnsi="宋体" w:cs="仿宋_GB2312"/>
          <w:szCs w:val="24"/>
        </w:rPr>
      </w:pPr>
      <w:r>
        <w:rPr>
          <w:rFonts w:hint="eastAsia" w:ascii="宋体" w:hAnsi="宋体" w:cs="仿宋_GB2312"/>
          <w:szCs w:val="24"/>
        </w:rPr>
        <w:t>（二）坚定工业仍然是巩义经济的“顶梁柱”</w:t>
      </w:r>
    </w:p>
    <w:p>
      <w:pPr>
        <w:spacing w:line="360" w:lineRule="auto"/>
        <w:ind w:firstLine="480" w:firstLineChars="200"/>
        <w:rPr>
          <w:rFonts w:ascii="宋体" w:hAnsi="宋体" w:cs="仿宋_GB2312"/>
          <w:szCs w:val="24"/>
        </w:rPr>
      </w:pPr>
      <w:r>
        <w:rPr>
          <w:rFonts w:hint="eastAsia" w:ascii="宋体" w:hAnsi="宋体" w:cs="仿宋_GB2312"/>
          <w:szCs w:val="24"/>
        </w:rPr>
        <w:t>工业是巩义经济的“顶梁柱”，是立市之本、兴市之器、强市之基，工业发展与经济增长高度正相关。科学认识工业的使命和价值，无论是过去还是现在以及未来，对于及巩义“三宜”的区域副中心城市建设具有根本性意义。</w:t>
      </w:r>
    </w:p>
    <w:p>
      <w:pPr>
        <w:spacing w:line="360" w:lineRule="auto"/>
        <w:ind w:firstLine="480" w:firstLineChars="200"/>
        <w:rPr>
          <w:rFonts w:ascii="宋体" w:hAnsi="宋体" w:cs="仿宋_GB2312"/>
          <w:szCs w:val="24"/>
        </w:rPr>
      </w:pPr>
      <w:r>
        <w:rPr>
          <w:rFonts w:hint="eastAsia" w:ascii="宋体" w:hAnsi="宋体" w:cs="仿宋_GB2312"/>
          <w:szCs w:val="24"/>
        </w:rPr>
        <w:t>（三）正视巩义的工业发展遇到转型升级压力</w:t>
      </w:r>
    </w:p>
    <w:p>
      <w:pPr>
        <w:spacing w:line="360" w:lineRule="auto"/>
        <w:ind w:firstLine="480" w:firstLineChars="200"/>
        <w:rPr>
          <w:rFonts w:ascii="宋体" w:hAnsi="宋体" w:cs="仿宋_GB2312"/>
          <w:szCs w:val="24"/>
        </w:rPr>
      </w:pPr>
      <w:r>
        <w:rPr>
          <w:rFonts w:hint="eastAsia" w:ascii="宋体" w:hAnsi="宋体" w:cs="仿宋_GB2312"/>
          <w:szCs w:val="24"/>
        </w:rPr>
        <w:t>分析结果显示，工业增速放缓、固定资产投资增速放缓、财政收入波动幅度较大、产业集聚区发展不均衡等说明工业发展遇到前所未有的转型升级压力，在转型升级过程中确实存在“六大”主要问题。</w:t>
      </w:r>
    </w:p>
    <w:p>
      <w:pPr>
        <w:spacing w:line="360" w:lineRule="auto"/>
        <w:ind w:firstLine="480" w:firstLineChars="200"/>
        <w:rPr>
          <w:rFonts w:ascii="宋体" w:hAnsi="宋体" w:cs="仿宋_GB2312"/>
          <w:szCs w:val="24"/>
        </w:rPr>
      </w:pPr>
      <w:r>
        <w:rPr>
          <w:rFonts w:hint="eastAsia" w:ascii="宋体" w:hAnsi="宋体" w:cs="仿宋_GB2312"/>
          <w:szCs w:val="24"/>
        </w:rPr>
        <w:t>（四）政府需要为工业转型升级提供优良“土壤”</w:t>
      </w:r>
    </w:p>
    <w:p>
      <w:pPr>
        <w:spacing w:line="360" w:lineRule="auto"/>
        <w:ind w:firstLine="480" w:firstLineChars="200"/>
        <w:rPr>
          <w:rFonts w:ascii="宋体" w:hAnsi="宋体" w:cs="仿宋_GB2312"/>
          <w:szCs w:val="24"/>
        </w:rPr>
      </w:pPr>
      <w:r>
        <w:rPr>
          <w:rFonts w:hint="eastAsia" w:ascii="宋体" w:hAnsi="宋体" w:cs="仿宋_GB2312"/>
          <w:szCs w:val="24"/>
        </w:rPr>
        <w:t>工业转型升级的方向为智能制造和工业互联网。90%的企业对智能制造和工业互联网不甚了解，对如何推进工业智能化、绿色化、数字化、网络化处于摸索阶段。巩义虽有深厚的工业底蕴，但依靠单个企业摸索创新影响整体工业转型升级进程，迫切需要政府的政策引领，据此报告从“明确一个中心围绕两大方向遵循三大原则实现四大目标”角度提出十条对策建议。</w:t>
      </w:r>
    </w:p>
    <w:p>
      <w:pPr>
        <w:spacing w:line="360" w:lineRule="auto"/>
        <w:ind w:firstLine="480" w:firstLineChars="200"/>
        <w:rPr>
          <w:rFonts w:ascii="宋体" w:hAnsi="宋体" w:cs="仿宋_GB2312"/>
          <w:szCs w:val="24"/>
        </w:rPr>
      </w:pPr>
      <w:r>
        <w:rPr>
          <w:rFonts w:hint="eastAsia" w:ascii="宋体" w:hAnsi="宋体" w:cs="仿宋_GB2312"/>
          <w:szCs w:val="24"/>
        </w:rPr>
        <w:t>（五）立体工业化时代已经来临</w:t>
      </w:r>
    </w:p>
    <w:p>
      <w:pPr>
        <w:spacing w:line="360" w:lineRule="auto"/>
        <w:ind w:firstLine="480" w:firstLineChars="200"/>
        <w:rPr>
          <w:rFonts w:ascii="宋体" w:hAnsi="宋体" w:cs="仿宋_GB2312"/>
          <w:szCs w:val="24"/>
        </w:rPr>
      </w:pPr>
      <w:r>
        <w:rPr>
          <w:rFonts w:hint="eastAsia" w:ascii="宋体" w:hAnsi="宋体" w:cs="仿宋_GB2312"/>
          <w:szCs w:val="24"/>
        </w:rPr>
        <w:t>产业发展技术路线正从“平推型（在产业中低端，迅速上规模）”转向“上推型（向各产业的高端攀登，占领产业高地和战略制高点）”。此时，三次产业结构变化不是简单的此消彼长，而是工业、农业、服务业的相互渗透，产业发展与城镇化深度融合，合力创新，形成新的产业增长空间。</w:t>
      </w:r>
    </w:p>
    <w:p>
      <w:pPr>
        <w:widowControl/>
        <w:spacing w:line="360" w:lineRule="auto"/>
        <w:ind w:firstLine="482" w:firstLineChars="200"/>
        <w:rPr>
          <w:rFonts w:ascii="宋体" w:hAnsi="宋体" w:cs="宋体"/>
          <w:b/>
          <w:color w:val="000000"/>
          <w:kern w:val="0"/>
          <w:szCs w:val="24"/>
        </w:rPr>
      </w:pPr>
      <w:r>
        <w:rPr>
          <w:rFonts w:hint="eastAsia" w:ascii="宋体" w:hAnsi="宋体" w:cs="宋体"/>
          <w:b/>
          <w:color w:val="000000"/>
          <w:kern w:val="0"/>
          <w:szCs w:val="24"/>
        </w:rPr>
        <w:t>五、存在的问题和不足</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（一）管理机制待完善。智库组成均为研究人员，无专门辅助管理人员编制（从事资料搜集、资源建设、网络技术支持、媒体联系与宣传等工作），项目采取矩阵制项目结构，虽效率高但稳定性及持久性不强。</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（二）研究力量待加强。学科力量、研究主体单一，与智库的跨学科性、交叉性研究的需要还有很大的差距。</w:t>
      </w:r>
    </w:p>
    <w:p>
      <w:pPr>
        <w:widowControl/>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三）经费来源待充实。经费来源不稳定，学校日常运营经费供给不足，主要以承接项目经费为主。如第一个项目完成后虽获得一等奖，但因经费有限导致调研广度和深度受限。第二个项目经费较为充足，工作历时4个多月，比较全面的掌握了巩义市工业转型升级的情况，形成初步研究成果。但是巩义市的工业底蕴深厚，对七大行业同时进行调研，受调研时间、调研组成员水平等限制此次调研深度也有待进一步挖掘。</w:t>
      </w:r>
    </w:p>
    <w:p>
      <w:pPr>
        <w:widowControl/>
        <w:spacing w:line="360" w:lineRule="auto"/>
        <w:ind w:firstLine="482" w:firstLineChars="200"/>
        <w:rPr>
          <w:rFonts w:ascii="宋体" w:hAnsi="宋体" w:cs="宋体"/>
          <w:b/>
          <w:kern w:val="0"/>
          <w:szCs w:val="24"/>
        </w:rPr>
      </w:pPr>
      <w:r>
        <w:rPr>
          <w:rFonts w:hint="eastAsia" w:ascii="宋体" w:hAnsi="宋体" w:cs="宋体"/>
          <w:b/>
          <w:color w:val="000000"/>
          <w:kern w:val="0"/>
          <w:szCs w:val="24"/>
        </w:rPr>
        <w:t>六、下步工作重点</w:t>
      </w:r>
    </w:p>
    <w:p>
      <w:pPr>
        <w:spacing w:line="360" w:lineRule="auto"/>
        <w:ind w:firstLine="480" w:firstLineChars="200"/>
        <w:rPr>
          <w:rFonts w:ascii="宋体" w:hAnsi="宋体"/>
          <w:szCs w:val="24"/>
        </w:rPr>
      </w:pPr>
      <w:r>
        <w:rPr>
          <w:rFonts w:hint="eastAsia" w:ascii="宋体" w:hAnsi="宋体"/>
          <w:szCs w:val="24"/>
        </w:rPr>
        <w:t>（一）提升智库的服务能力和水平。按照“跳出工业看工业，跳出巩义论巩义”的思路对巩义市工业经济运行情况及七大主导行业的运行情况进行跟踪调研。</w:t>
      </w:r>
    </w:p>
    <w:p>
      <w:pPr>
        <w:spacing w:line="360" w:lineRule="auto"/>
        <w:ind w:firstLine="480" w:firstLineChars="200"/>
        <w:rPr>
          <w:rFonts w:ascii="宋体" w:hAnsi="宋体"/>
          <w:szCs w:val="24"/>
        </w:rPr>
      </w:pPr>
      <w:r>
        <w:rPr>
          <w:rFonts w:hint="eastAsia" w:ascii="宋体" w:hAnsi="宋体"/>
          <w:szCs w:val="24"/>
        </w:rPr>
        <w:t>（二）广泛拓宽合作网络。拓宽智库与政府、社会组织间的合作网络，拓宽主体研究人员的合作研究网络。</w:t>
      </w:r>
    </w:p>
    <w:p>
      <w:pPr>
        <w:spacing w:line="360" w:lineRule="auto"/>
        <w:ind w:firstLine="480" w:firstLineChars="200"/>
        <w:rPr>
          <w:rFonts w:ascii="宋体" w:hAnsi="宋体"/>
          <w:szCs w:val="24"/>
        </w:rPr>
      </w:pPr>
      <w:r>
        <w:rPr>
          <w:rFonts w:hint="eastAsia" w:ascii="宋体" w:hAnsi="宋体"/>
          <w:szCs w:val="24"/>
        </w:rPr>
        <w:t>（三）持续深化政校企合作。在政府重视和学校的大力支持下，不断拓宽政校企合作渠道和合作机制，为政府、行业、企业提供高质量的相关咨询服务。</w:t>
      </w:r>
    </w:p>
    <w:p>
      <w:pPr>
        <w:pStyle w:val="15"/>
        <w:spacing w:before="156" w:beforeLines="50" w:after="156" w:afterLines="50" w:line="360" w:lineRule="auto"/>
        <w:ind w:right="-197" w:rightChars="-82"/>
        <w:rPr>
          <w:rFonts w:ascii="黑体" w:hAnsi="黑体" w:eastAsia="黑体"/>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eastAsia="zh-CN"/>
        </w:rPr>
      </w:pPr>
      <w:bookmarkStart w:id="319" w:name="_Toc2949744"/>
      <w:bookmarkStart w:id="320" w:name="_Toc30894"/>
      <w:bookmarkStart w:id="321" w:name="_Toc2664"/>
      <w:bookmarkStart w:id="322" w:name="_Toc11137"/>
      <w:bookmarkStart w:id="323" w:name="_Toc222"/>
      <w:r>
        <w:rPr>
          <w:rFonts w:hint="eastAsia" w:ascii="黑体" w:hAnsi="黑体" w:eastAsia="黑体" w:cs="黑体"/>
          <w:sz w:val="32"/>
          <w:szCs w:val="32"/>
          <w:lang w:eastAsia="zh-CN"/>
        </w:rPr>
        <w:t>郑州财经学院管理信息化研究中心</w:t>
      </w:r>
      <w:bookmarkEnd w:id="319"/>
      <w:bookmarkEnd w:id="320"/>
      <w:bookmarkEnd w:id="321"/>
      <w:bookmarkEnd w:id="322"/>
      <w:bookmarkEnd w:id="323"/>
    </w:p>
    <w:p>
      <w:pPr>
        <w:spacing w:line="360" w:lineRule="auto"/>
        <w:ind w:firstLine="480" w:firstLineChars="200"/>
        <w:contextualSpacing/>
        <w:rPr>
          <w:rFonts w:ascii="宋体" w:hAnsi="宋体"/>
          <w:szCs w:val="24"/>
        </w:rPr>
      </w:pPr>
      <w:r>
        <w:rPr>
          <w:rFonts w:hint="eastAsia" w:ascii="宋体" w:hAnsi="宋体"/>
          <w:szCs w:val="24"/>
        </w:rPr>
        <w:t xml:space="preserve">在河南省教育厅和我校党委、理事会、行政等各级领导的关心与支持下，有幸加入河南省高校高端智库联盟。相对于其他高校而言，郑州财经学院管理信息化研究中心还处于较为稚嫩的阶段，很多的工作处于学习和摸索当中，相信2019年在智库联盟这个大家庭里面，我们一定会更好的学习借鉴和整合资源，围绕“厚德、砺志、笃学、敏行”的校训，一起拼搏、一起奋斗。争取在新的一年有更多的进步。现将我们研究中心的情况及2018年的工作给大家做个简单的汇报： </w:t>
      </w:r>
    </w:p>
    <w:p>
      <w:pPr>
        <w:tabs>
          <w:tab w:val="left" w:pos="2430"/>
        </w:tabs>
        <w:spacing w:line="360" w:lineRule="auto"/>
        <w:ind w:firstLine="482" w:firstLineChars="200"/>
        <w:contextualSpacing/>
        <w:rPr>
          <w:rFonts w:ascii="宋体" w:hAnsi="宋体" w:cs="仿宋_GB2312"/>
          <w:b/>
          <w:szCs w:val="24"/>
        </w:rPr>
      </w:pPr>
      <w:r>
        <w:rPr>
          <w:rFonts w:hint="eastAsia" w:ascii="宋体" w:hAnsi="宋体" w:cs="仿宋_GB2312"/>
          <w:b/>
          <w:szCs w:val="24"/>
        </w:rPr>
        <w:t>一、研究中心简介</w:t>
      </w:r>
    </w:p>
    <w:p>
      <w:pPr>
        <w:spacing w:line="360" w:lineRule="auto"/>
        <w:ind w:firstLine="600" w:firstLineChars="249"/>
        <w:contextualSpacing/>
        <w:rPr>
          <w:rFonts w:ascii="宋体" w:hAnsi="宋体" w:cs="仿宋_GB2312"/>
          <w:b/>
          <w:szCs w:val="24"/>
        </w:rPr>
      </w:pPr>
      <w:r>
        <w:rPr>
          <w:rFonts w:hint="eastAsia" w:ascii="宋体" w:hAnsi="宋体" w:cs="仿宋_GB2312"/>
          <w:b/>
          <w:szCs w:val="24"/>
        </w:rPr>
        <w:t>1.研究中心发展阶段</w:t>
      </w:r>
    </w:p>
    <w:p>
      <w:pPr>
        <w:spacing w:line="360" w:lineRule="auto"/>
        <w:ind w:firstLine="480" w:firstLineChars="200"/>
        <w:contextualSpacing/>
        <w:rPr>
          <w:rFonts w:ascii="宋体" w:hAnsi="宋体"/>
          <w:szCs w:val="24"/>
        </w:rPr>
      </w:pPr>
      <w:r>
        <w:rPr>
          <w:rFonts w:hint="eastAsia" w:ascii="宋体" w:hAnsi="宋体"/>
          <w:szCs w:val="24"/>
        </w:rPr>
        <w:t>“管理信息化研究中心”，隶属于郑州财经学院。管理信息化研究中心的设立和建设，分为三个阶段。</w:t>
      </w:r>
    </w:p>
    <w:p>
      <w:pPr>
        <w:spacing w:line="360" w:lineRule="auto"/>
        <w:ind w:firstLine="480" w:firstLineChars="200"/>
        <w:contextualSpacing/>
        <w:rPr>
          <w:rFonts w:ascii="宋体" w:hAnsi="宋体"/>
          <w:szCs w:val="24"/>
        </w:rPr>
      </w:pPr>
      <w:r>
        <w:rPr>
          <w:rFonts w:hint="eastAsia" w:ascii="宋体" w:hAnsi="宋体"/>
          <w:szCs w:val="24"/>
        </w:rPr>
        <w:t>从成立到2018年为研究中心建设初期，旨在整合校内外部分相关研究人员，为其提供一个集成化的学术平台，重点促进研究团队研究能力进一步提升。</w:t>
      </w:r>
    </w:p>
    <w:p>
      <w:pPr>
        <w:spacing w:line="360" w:lineRule="auto"/>
        <w:ind w:firstLine="480" w:firstLineChars="200"/>
        <w:contextualSpacing/>
        <w:rPr>
          <w:rFonts w:ascii="宋体" w:hAnsi="宋体"/>
          <w:szCs w:val="24"/>
        </w:rPr>
      </w:pPr>
      <w:r>
        <w:rPr>
          <w:rFonts w:hint="eastAsia" w:ascii="宋体" w:hAnsi="宋体"/>
          <w:szCs w:val="24"/>
        </w:rPr>
        <w:t>2018年到2019年，研究中心发展期，在前期研究探索的基础上，进一步深化定位，凝练方向。</w:t>
      </w:r>
    </w:p>
    <w:p>
      <w:pPr>
        <w:spacing w:line="360" w:lineRule="auto"/>
        <w:ind w:firstLine="480" w:firstLineChars="200"/>
        <w:contextualSpacing/>
        <w:rPr>
          <w:rFonts w:ascii="宋体" w:hAnsi="宋体"/>
          <w:szCs w:val="24"/>
        </w:rPr>
      </w:pPr>
      <w:r>
        <w:rPr>
          <w:rFonts w:hint="eastAsia" w:ascii="宋体" w:hAnsi="宋体"/>
          <w:szCs w:val="24"/>
        </w:rPr>
        <w:t>2019年以后，是优化成果期。</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2.研究中心发展思路</w:t>
      </w:r>
    </w:p>
    <w:p>
      <w:pPr>
        <w:spacing w:line="360" w:lineRule="auto"/>
        <w:ind w:firstLine="480" w:firstLineChars="200"/>
        <w:contextualSpacing/>
        <w:rPr>
          <w:rFonts w:ascii="宋体" w:hAnsi="宋体" w:cs="仿宋_GB2312"/>
          <w:szCs w:val="24"/>
        </w:rPr>
      </w:pPr>
      <w:r>
        <w:rPr>
          <w:rFonts w:hint="eastAsia" w:ascii="宋体" w:hAnsi="宋体" w:cs="仿宋_GB2312"/>
          <w:szCs w:val="24"/>
        </w:rPr>
        <w:t>重点突出信息化。重视智库新媒体的发展和运用，利用网络这个平台进行大量信息交流，比如：研讨会引入视频直播，可以让研究团队不用走出去就获取更多资源。</w:t>
      </w:r>
    </w:p>
    <w:p>
      <w:pPr>
        <w:spacing w:line="360" w:lineRule="auto"/>
        <w:ind w:left="137" w:leftChars="57" w:firstLine="480" w:firstLineChars="200"/>
        <w:contextualSpacing/>
        <w:rPr>
          <w:rFonts w:ascii="宋体" w:hAnsi="宋体" w:cs="仿宋_GB2312"/>
          <w:szCs w:val="24"/>
        </w:rPr>
      </w:pPr>
      <w:r>
        <w:rPr>
          <w:rFonts w:hint="eastAsia" w:ascii="宋体" w:hAnsi="宋体" w:cs="仿宋_GB2312"/>
          <w:szCs w:val="24"/>
        </w:rPr>
        <w:t>发展国际化。重视国际学习与交流，体现国际化特征，研究核心团队在学院的支持下，去国外高校学习交流，进一步达到合作。</w:t>
      </w:r>
    </w:p>
    <w:p>
      <w:pPr>
        <w:spacing w:line="360" w:lineRule="auto"/>
        <w:ind w:left="137" w:leftChars="57" w:firstLine="480" w:firstLineChars="200"/>
        <w:contextualSpacing/>
        <w:rPr>
          <w:rFonts w:ascii="宋体" w:hAnsi="宋体" w:cs="仿宋_GB2312"/>
          <w:szCs w:val="24"/>
        </w:rPr>
      </w:pPr>
      <w:r>
        <w:rPr>
          <w:rFonts w:hint="eastAsia" w:ascii="宋体" w:hAnsi="宋体" w:cs="仿宋_GB2312"/>
          <w:szCs w:val="24"/>
        </w:rPr>
        <w:t>研究议题多元化。在原来研究基础上，师资力量提升方面已取得一定成绩，尤其名师工作师建设中已有成效，会计（管理）信息化成果突出。今后将智库作用进一步深化，尤其一些和前沿科技交叉的议题更多的融入研究之中。</w:t>
      </w:r>
    </w:p>
    <w:p>
      <w:pPr>
        <w:spacing w:line="360" w:lineRule="auto"/>
        <w:ind w:left="137" w:leftChars="57" w:firstLine="480" w:firstLineChars="200"/>
        <w:contextualSpacing/>
        <w:rPr>
          <w:rFonts w:ascii="宋体" w:hAnsi="宋体" w:cs="仿宋_GB2312"/>
          <w:szCs w:val="24"/>
        </w:rPr>
      </w:pPr>
      <w:r>
        <w:rPr>
          <w:rFonts w:hint="eastAsia" w:ascii="宋体" w:hAnsi="宋体" w:cs="仿宋_GB2312"/>
          <w:szCs w:val="24"/>
        </w:rPr>
        <w:t>下一步，充分运用物联网、大数据、人工智能、区块链等信息技术推动智慧社会建设，构建智慧建设的中国理论体系，设计建设智慧社会的系统性顶层方案，提出智慧社会的具体实现路径。致力于打造一个服务政策服务社会的“管理信息化”研究平台，持续推出学术界公认的研究成果，并且培养具有国际视野的杰出创新人才。</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 xml:space="preserve">3.研究力量 </w:t>
      </w:r>
    </w:p>
    <w:p>
      <w:pPr>
        <w:spacing w:line="360" w:lineRule="auto"/>
        <w:ind w:firstLine="360" w:firstLineChars="150"/>
        <w:contextualSpacing/>
        <w:rPr>
          <w:rFonts w:ascii="宋体" w:hAnsi="宋体" w:cs="仿宋_GB2312"/>
          <w:szCs w:val="24"/>
          <w:shd w:val="clear" w:color="auto" w:fill="FFFFFF"/>
        </w:rPr>
      </w:pPr>
      <w:r>
        <w:rPr>
          <w:rFonts w:hint="eastAsia" w:ascii="宋体" w:hAnsi="宋体" w:cs="仿宋_GB2312"/>
          <w:szCs w:val="24"/>
        </w:rPr>
        <w:t>管理信息化研究中心汇聚了郑州财经学院校内外专兼职研究人员，</w:t>
      </w:r>
      <w:r>
        <w:rPr>
          <w:rFonts w:hint="eastAsia" w:ascii="宋体" w:hAnsi="宋体" w:cs="仿宋_GB2312"/>
          <w:szCs w:val="24"/>
          <w:shd w:val="clear" w:color="auto" w:fill="FFFFFF"/>
        </w:rPr>
        <w:t>团队成员均为高级职称，硕士及以上学历，是</w:t>
      </w:r>
      <w:r>
        <w:rPr>
          <w:rFonts w:hint="eastAsia" w:ascii="宋体" w:hAnsi="宋体" w:cs="仿宋_GB2312"/>
          <w:szCs w:val="24"/>
        </w:rPr>
        <w:t>一支结构合理、研究实力强的稳定研究队伍；包括河南省教育厅学术技术带头人2名，郑州市学术技术带头人2名，河南省会计领军人才1名。</w:t>
      </w:r>
    </w:p>
    <w:p>
      <w:pPr>
        <w:spacing w:line="360" w:lineRule="auto"/>
        <w:ind w:firstLine="360" w:firstLineChars="150"/>
        <w:contextualSpacing/>
        <w:rPr>
          <w:rFonts w:ascii="宋体" w:hAnsi="宋体" w:cs="仿宋_GB2312"/>
          <w:szCs w:val="24"/>
        </w:rPr>
      </w:pPr>
      <w:r>
        <w:rPr>
          <w:rFonts w:hint="eastAsia" w:ascii="宋体" w:hAnsi="宋体" w:cs="仿宋_GB2312"/>
          <w:szCs w:val="24"/>
        </w:rPr>
        <w:t>研究团队对管理信息化有一定的研究基础，承担过多项省部级、厅级研究课题。研究顾问来自于郑州大学、河南省社会科学院，郑州市发改委、数字办、河南省公路工程局集团等一些高校、政府研究机构和实务界。</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4.研究经费</w:t>
      </w:r>
    </w:p>
    <w:p>
      <w:pPr>
        <w:spacing w:line="360" w:lineRule="auto"/>
        <w:ind w:firstLine="360" w:firstLineChars="150"/>
        <w:contextualSpacing/>
        <w:rPr>
          <w:rFonts w:ascii="宋体" w:hAnsi="宋体" w:cs="仿宋_GB2312"/>
          <w:szCs w:val="24"/>
        </w:rPr>
      </w:pPr>
      <w:r>
        <w:rPr>
          <w:rFonts w:hint="eastAsia" w:ascii="宋体" w:hAnsi="宋体" w:cs="仿宋_GB2312"/>
          <w:szCs w:val="24"/>
        </w:rPr>
        <w:t>目前学校的支持，主要体现在对研究队伍能力提升方面，有一定师资培训经费。研究经费主要来源于项目，横向课题，自筹方面，整体研究经费来源有待进一步开发。</w:t>
      </w:r>
    </w:p>
    <w:p>
      <w:pPr>
        <w:spacing w:line="360" w:lineRule="auto"/>
        <w:ind w:firstLine="472" w:firstLineChars="196"/>
        <w:contextualSpacing/>
        <w:rPr>
          <w:rFonts w:ascii="宋体" w:hAnsi="宋体" w:cs="仿宋_GB2312"/>
          <w:b/>
          <w:szCs w:val="24"/>
        </w:rPr>
      </w:pPr>
      <w:r>
        <w:rPr>
          <w:rFonts w:hint="eastAsia" w:ascii="宋体" w:hAnsi="宋体" w:cs="仿宋_GB2312"/>
          <w:b/>
          <w:szCs w:val="24"/>
        </w:rPr>
        <w:t>二、2018年取得的部分成果</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1.部分研究成果</w:t>
      </w:r>
    </w:p>
    <w:p>
      <w:pPr>
        <w:spacing w:line="360" w:lineRule="auto"/>
        <w:ind w:left="480" w:leftChars="200"/>
        <w:contextualSpacing/>
        <w:rPr>
          <w:rFonts w:ascii="宋体" w:hAnsi="宋体" w:cs="仿宋_GB2312"/>
          <w:szCs w:val="24"/>
        </w:rPr>
      </w:pPr>
      <w:r>
        <w:rPr>
          <w:rFonts w:hint="eastAsia" w:ascii="宋体" w:hAnsi="宋体" w:cs="仿宋_GB2312"/>
          <w:szCs w:val="24"/>
        </w:rPr>
        <w:t>（1）基于RFID物联网的郑州航空港物流信息平台建设研究，河南省科</w:t>
      </w:r>
    </w:p>
    <w:p>
      <w:pPr>
        <w:spacing w:line="360" w:lineRule="auto"/>
        <w:contextualSpacing/>
        <w:rPr>
          <w:rFonts w:ascii="宋体" w:hAnsi="宋体" w:cs="仿宋_GB2312"/>
          <w:szCs w:val="24"/>
        </w:rPr>
      </w:pPr>
      <w:r>
        <w:rPr>
          <w:rFonts w:hint="eastAsia" w:ascii="宋体" w:hAnsi="宋体" w:cs="仿宋_GB2312"/>
          <w:szCs w:val="24"/>
        </w:rPr>
        <w:t>技厅软科学项目，2018年。</w:t>
      </w:r>
    </w:p>
    <w:p>
      <w:pPr>
        <w:spacing w:line="360" w:lineRule="auto"/>
        <w:ind w:left="480" w:leftChars="200"/>
        <w:contextualSpacing/>
        <w:rPr>
          <w:rFonts w:ascii="宋体" w:hAnsi="宋体" w:cs="仿宋_GB2312"/>
          <w:szCs w:val="24"/>
        </w:rPr>
      </w:pPr>
      <w:r>
        <w:rPr>
          <w:rFonts w:hint="eastAsia" w:ascii="宋体" w:hAnsi="宋体" w:cs="仿宋_GB2312"/>
          <w:szCs w:val="24"/>
        </w:rPr>
        <w:t>（2）政府干预、并购类型与控制权私有收益研究，河南省科技厅软科</w:t>
      </w:r>
    </w:p>
    <w:p>
      <w:pPr>
        <w:spacing w:line="360" w:lineRule="auto"/>
        <w:contextualSpacing/>
        <w:rPr>
          <w:rFonts w:ascii="宋体" w:hAnsi="宋体" w:cs="仿宋_GB2312"/>
          <w:szCs w:val="24"/>
        </w:rPr>
      </w:pPr>
      <w:r>
        <w:rPr>
          <w:rFonts w:hint="eastAsia" w:ascii="宋体" w:hAnsi="宋体" w:cs="仿宋_GB2312"/>
          <w:szCs w:val="24"/>
        </w:rPr>
        <w:t>学项目，2018年。</w:t>
      </w:r>
    </w:p>
    <w:p>
      <w:pPr>
        <w:spacing w:line="360" w:lineRule="auto"/>
        <w:ind w:left="480" w:leftChars="200"/>
        <w:contextualSpacing/>
        <w:rPr>
          <w:rFonts w:ascii="宋体" w:hAnsi="宋体" w:cs="仿宋_GB2312"/>
          <w:szCs w:val="24"/>
        </w:rPr>
      </w:pPr>
      <w:r>
        <w:rPr>
          <w:rFonts w:hint="eastAsia" w:ascii="宋体" w:hAnsi="宋体" w:cs="仿宋_GB2312"/>
          <w:szCs w:val="24"/>
        </w:rPr>
        <w:t>（3）“会计课堂中‘行动教学法’的实施与思考—基于移动互联网背</w:t>
      </w:r>
    </w:p>
    <w:p>
      <w:pPr>
        <w:spacing w:line="360" w:lineRule="auto"/>
        <w:contextualSpacing/>
        <w:rPr>
          <w:rFonts w:ascii="宋体" w:hAnsi="宋体" w:cs="仿宋_GB2312"/>
          <w:szCs w:val="24"/>
        </w:rPr>
      </w:pPr>
      <w:r>
        <w:rPr>
          <w:rFonts w:hint="eastAsia" w:ascii="宋体" w:hAnsi="宋体" w:cs="仿宋_GB2312"/>
          <w:szCs w:val="24"/>
        </w:rPr>
        <w:t>景”被评为三等奖，2018年。</w:t>
      </w:r>
    </w:p>
    <w:p>
      <w:pPr>
        <w:spacing w:line="360" w:lineRule="auto"/>
        <w:ind w:left="480" w:leftChars="200"/>
        <w:contextualSpacing/>
        <w:rPr>
          <w:rFonts w:ascii="宋体" w:hAnsi="宋体" w:cs="仿宋_GB2312"/>
          <w:szCs w:val="24"/>
        </w:rPr>
      </w:pPr>
      <w:r>
        <w:rPr>
          <w:rFonts w:hint="eastAsia" w:ascii="宋体" w:hAnsi="宋体" w:cs="仿宋_GB2312"/>
          <w:szCs w:val="24"/>
        </w:rPr>
        <w:t>（4）信息技术环境下会计专业产教融合模式研究，河南省教育科学“十</w:t>
      </w:r>
    </w:p>
    <w:p>
      <w:pPr>
        <w:spacing w:line="360" w:lineRule="auto"/>
        <w:contextualSpacing/>
        <w:rPr>
          <w:rFonts w:ascii="宋体" w:hAnsi="宋体" w:cs="仿宋_GB2312"/>
          <w:szCs w:val="24"/>
        </w:rPr>
      </w:pPr>
      <w:r>
        <w:rPr>
          <w:rFonts w:hint="eastAsia" w:ascii="宋体" w:hAnsi="宋体" w:cs="仿宋_GB2312"/>
          <w:szCs w:val="24"/>
        </w:rPr>
        <w:t>三五”规划课题，2018年。</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2.研究中心成员2018年参与的部分活动</w:t>
      </w:r>
    </w:p>
    <w:p>
      <w:pPr>
        <w:spacing w:line="360" w:lineRule="auto"/>
        <w:ind w:left="480" w:leftChars="200"/>
        <w:contextualSpacing/>
        <w:rPr>
          <w:rFonts w:ascii="宋体" w:hAnsi="宋体" w:cs="仿宋_GB2312"/>
          <w:szCs w:val="24"/>
        </w:rPr>
      </w:pPr>
      <w:r>
        <w:rPr>
          <w:rFonts w:hint="eastAsia" w:ascii="宋体" w:hAnsi="宋体" w:cs="仿宋_GB2312"/>
          <w:szCs w:val="24"/>
        </w:rPr>
        <w:t>（1）参与举办“智慧财务财务与共享”2018年校企管理会计面对面交</w:t>
      </w:r>
    </w:p>
    <w:p>
      <w:pPr>
        <w:spacing w:line="360" w:lineRule="auto"/>
        <w:contextualSpacing/>
        <w:rPr>
          <w:rFonts w:ascii="宋体" w:hAnsi="宋体" w:cs="仿宋_GB2312"/>
          <w:szCs w:val="24"/>
        </w:rPr>
      </w:pPr>
      <w:r>
        <w:rPr>
          <w:rFonts w:hint="eastAsia" w:ascii="宋体" w:hAnsi="宋体" w:cs="仿宋_GB2312"/>
          <w:szCs w:val="24"/>
        </w:rPr>
        <w:t>流活动。</w:t>
      </w:r>
    </w:p>
    <w:p>
      <w:pPr>
        <w:spacing w:line="360" w:lineRule="auto"/>
        <w:ind w:left="480" w:leftChars="200"/>
        <w:contextualSpacing/>
        <w:rPr>
          <w:rFonts w:ascii="宋体" w:hAnsi="宋体" w:cs="仿宋_GB2312"/>
          <w:szCs w:val="24"/>
        </w:rPr>
      </w:pPr>
      <w:r>
        <w:rPr>
          <w:rFonts w:hint="eastAsia" w:ascii="宋体" w:hAnsi="宋体" w:cs="仿宋_GB2312"/>
          <w:szCs w:val="24"/>
        </w:rPr>
        <w:t>（2）举办“英国访学漫谈”“访学经历漫谈”研讨会。</w:t>
      </w:r>
    </w:p>
    <w:p>
      <w:pPr>
        <w:spacing w:line="360" w:lineRule="auto"/>
        <w:ind w:left="480" w:leftChars="200"/>
        <w:contextualSpacing/>
        <w:rPr>
          <w:rFonts w:ascii="宋体" w:hAnsi="宋体" w:cs="仿宋_GB2312"/>
          <w:szCs w:val="24"/>
        </w:rPr>
      </w:pPr>
      <w:r>
        <w:rPr>
          <w:rFonts w:hint="eastAsia" w:ascii="宋体" w:hAnsi="宋体" w:cs="仿宋_GB2312"/>
          <w:szCs w:val="24"/>
        </w:rPr>
        <w:t>（3）参加2018人才经济与创新发展学术研讨会并受聘社会兼职班；</w:t>
      </w:r>
    </w:p>
    <w:p>
      <w:pPr>
        <w:spacing w:line="360" w:lineRule="auto"/>
        <w:ind w:left="480" w:leftChars="200"/>
        <w:contextualSpacing/>
        <w:rPr>
          <w:rFonts w:ascii="宋体" w:hAnsi="宋体" w:cs="仿宋_GB2312"/>
          <w:szCs w:val="24"/>
        </w:rPr>
      </w:pPr>
      <w:r>
        <w:rPr>
          <w:rFonts w:hint="eastAsia" w:ascii="宋体" w:hAnsi="宋体" w:cs="仿宋_GB2312"/>
          <w:szCs w:val="24"/>
        </w:rPr>
        <w:t>（4）参与与河南省公路工程局集团成功签约校企产学研合作。</w:t>
      </w:r>
    </w:p>
    <w:p>
      <w:pPr>
        <w:spacing w:line="360" w:lineRule="auto"/>
        <w:ind w:left="480" w:leftChars="200"/>
        <w:contextualSpacing/>
        <w:rPr>
          <w:rFonts w:ascii="宋体" w:hAnsi="宋体" w:cs="仿宋_GB2312"/>
          <w:szCs w:val="24"/>
        </w:rPr>
      </w:pPr>
      <w:r>
        <w:rPr>
          <w:rFonts w:hint="eastAsia" w:ascii="宋体" w:hAnsi="宋体" w:cs="仿宋_GB2312"/>
          <w:szCs w:val="24"/>
        </w:rPr>
        <w:t>（</w:t>
      </w:r>
      <w:r>
        <w:rPr>
          <w:rFonts w:hint="eastAsia" w:ascii="宋体" w:hAnsi="宋体" w:cs="仿宋_GB2312"/>
          <w:szCs w:val="24"/>
          <w:lang w:val="en-US" w:eastAsia="zh-CN"/>
        </w:rPr>
        <w:t>5</w:t>
      </w:r>
      <w:r>
        <w:rPr>
          <w:rFonts w:hint="eastAsia" w:ascii="宋体" w:hAnsi="宋体" w:cs="仿宋_GB2312"/>
          <w:szCs w:val="24"/>
        </w:rPr>
        <w:t>）组织赴浪潮云计算研究院调研交流活动。</w:t>
      </w:r>
    </w:p>
    <w:p>
      <w:pPr>
        <w:spacing w:line="360" w:lineRule="auto"/>
        <w:ind w:firstLine="482" w:firstLineChars="200"/>
        <w:contextualSpacing/>
        <w:rPr>
          <w:rFonts w:ascii="宋体" w:hAnsi="宋体" w:cs="仿宋_GB2312"/>
          <w:szCs w:val="24"/>
        </w:rPr>
      </w:pPr>
      <w:r>
        <w:rPr>
          <w:rFonts w:hint="eastAsia" w:ascii="宋体" w:hAnsi="宋体" w:cs="仿宋_GB2312"/>
          <w:b/>
          <w:szCs w:val="24"/>
        </w:rPr>
        <w:t>三、2018年研究方向重新定位</w:t>
      </w:r>
    </w:p>
    <w:p>
      <w:pPr>
        <w:spacing w:line="360" w:lineRule="auto"/>
        <w:ind w:firstLine="480" w:firstLineChars="200"/>
        <w:contextualSpacing/>
        <w:rPr>
          <w:rFonts w:ascii="宋体" w:hAnsi="宋体" w:cs="仿宋_GB2312"/>
          <w:szCs w:val="24"/>
        </w:rPr>
      </w:pPr>
      <w:r>
        <w:rPr>
          <w:rFonts w:hint="eastAsia" w:ascii="宋体" w:hAnsi="宋体" w:cs="仿宋_GB2312"/>
          <w:szCs w:val="24"/>
        </w:rPr>
        <w:t>在前期研究探索基础上，2018年研究中心对研究方向进一步深化，结合我省城市发展、公共服务、社会治理创新、新型城镇化建设，针对我南省经济社会发展的需要，以区域公共管理为基础，以大数据、区块链、人工智能等信息技术发展为支撑，对研究方向重新定位。</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 xml:space="preserve"> 1.重点研究方向</w:t>
      </w:r>
    </w:p>
    <w:p>
      <w:pPr>
        <w:spacing w:line="360" w:lineRule="auto"/>
        <w:ind w:firstLine="480" w:firstLineChars="200"/>
        <w:contextualSpacing/>
        <w:rPr>
          <w:rFonts w:ascii="宋体" w:hAnsi="宋体" w:cs="仿宋_GB2312"/>
          <w:szCs w:val="24"/>
        </w:rPr>
      </w:pPr>
      <w:r>
        <w:rPr>
          <w:rFonts w:hint="eastAsia" w:ascii="宋体" w:hAnsi="宋体" w:cs="仿宋_GB2312"/>
          <w:szCs w:val="24"/>
        </w:rPr>
        <w:t>（1）（区域）公共服务信息化研究方向。主要研究网络环境下公共服务的需求与供给机理、区域电子化公共服务平台运行机制与评测体系、突发事件中公众信息需求规律、区域内电子化公共服务提供不均衡、区域间电子化公共服务发展不均衡、区域间电子化公共服务测评等问题。在原有学术研究成果之上更加深入。</w:t>
      </w:r>
    </w:p>
    <w:p>
      <w:pPr>
        <w:spacing w:line="360" w:lineRule="auto"/>
        <w:ind w:firstLine="480" w:firstLineChars="200"/>
        <w:contextualSpacing/>
        <w:rPr>
          <w:rFonts w:ascii="宋体" w:hAnsi="宋体" w:cs="仿宋_GB2312"/>
          <w:b/>
          <w:szCs w:val="24"/>
        </w:rPr>
      </w:pPr>
      <w:r>
        <w:rPr>
          <w:rFonts w:hint="eastAsia" w:ascii="宋体" w:hAnsi="宋体" w:cs="仿宋_GB2312"/>
          <w:szCs w:val="24"/>
        </w:rPr>
        <w:t>（2）（区域）社会管理信息化研究方向。主要研究政务大数据，智慧城市建设等方面。包括智慧社会的顶层设计；智慧社会的建设与机制；政府互联网服务能力等。主要参与智慧社会建设方向的有课题研究，包括建设智慧社会的目标定位、基础条件、风险挑战、顶层设计、重点战略领域、实现、路径、制度保障等内容；参与政府互联网服务能力、网络空间治理等领域的课题研究。并结合统计方向优势与省市地方政府在数字化政府方面的合作为该研究方向的进一步发展将奠定良好的基础，形成特色。</w:t>
      </w:r>
    </w:p>
    <w:p>
      <w:pPr>
        <w:spacing w:line="360" w:lineRule="auto"/>
        <w:ind w:firstLine="480" w:firstLineChars="200"/>
        <w:contextualSpacing/>
        <w:rPr>
          <w:rFonts w:ascii="宋体" w:hAnsi="宋体" w:cs="仿宋_GB2312"/>
          <w:szCs w:val="24"/>
        </w:rPr>
      </w:pPr>
      <w:r>
        <w:rPr>
          <w:rFonts w:hint="eastAsia" w:ascii="宋体" w:hAnsi="宋体" w:cs="仿宋_GB2312"/>
          <w:szCs w:val="24"/>
        </w:rPr>
        <w:t>（3）教育信息化方向再深化。教育信息化方向研究已有一些初步成果，今后进一步加强智慧校园的研究。专业方面在前期财务会计、工商管理信息化研究成果的基础上，逐步转向并扩展为全面的管理信息化领域。</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2.研究要求</w:t>
      </w:r>
    </w:p>
    <w:p>
      <w:pPr>
        <w:spacing w:line="360" w:lineRule="auto"/>
        <w:ind w:firstLine="480" w:firstLineChars="200"/>
        <w:contextualSpacing/>
        <w:rPr>
          <w:rFonts w:ascii="宋体" w:hAnsi="宋体" w:cs="仿宋_GB2312"/>
          <w:szCs w:val="24"/>
        </w:rPr>
      </w:pPr>
      <w:r>
        <w:rPr>
          <w:rFonts w:hint="eastAsia" w:ascii="宋体" w:hAnsi="宋体" w:cs="仿宋_GB2312"/>
          <w:szCs w:val="24"/>
        </w:rPr>
        <w:t>充分反映本学科及相关研究领域的新进展，立足学科前沿，倡导原创性和开拓性研究，避免低水平重复。鼓励社会科学和统计学科交叉融合，鼓励社会科学与自然科学相互渗透。</w:t>
      </w:r>
    </w:p>
    <w:p>
      <w:pPr>
        <w:spacing w:line="360" w:lineRule="auto"/>
        <w:ind w:firstLine="480" w:firstLineChars="200"/>
        <w:contextualSpacing/>
        <w:rPr>
          <w:rFonts w:ascii="宋体" w:hAnsi="宋体" w:cs="仿宋_GB2312"/>
          <w:szCs w:val="24"/>
        </w:rPr>
      </w:pPr>
      <w:r>
        <w:rPr>
          <w:rFonts w:hint="eastAsia" w:ascii="宋体" w:hAnsi="宋体" w:cs="仿宋_GB2312"/>
          <w:szCs w:val="24"/>
        </w:rPr>
        <w:t>要体现鲜明的问题导向和创新价值。应用对策类研究要回答我省经济社会发展中面临的重大理论和现实问题，选题要具有现实性、针对性和前瞻性；基础理论与学科建设研究要关注我省优势学科和特色学科建设，选题要体现理论性、前沿性和开拓性。重大项目鼓励跨学科、跨部门交叉研究，拟定了一批重要选题，放在各学科突出位置，相关学科要结合自身的特点和优势申报重点课题，着力推出有分量有深度的研究成果。</w:t>
      </w:r>
    </w:p>
    <w:p>
      <w:pPr>
        <w:spacing w:line="360" w:lineRule="auto"/>
        <w:ind w:firstLine="480" w:firstLineChars="200"/>
        <w:contextualSpacing/>
        <w:rPr>
          <w:rFonts w:ascii="宋体" w:hAnsi="宋体" w:cs="仿宋_GB2312"/>
          <w:szCs w:val="24"/>
        </w:rPr>
      </w:pPr>
      <w:r>
        <w:rPr>
          <w:rFonts w:hint="eastAsia" w:ascii="宋体" w:hAnsi="宋体" w:cs="仿宋_GB2312"/>
          <w:szCs w:val="24"/>
        </w:rPr>
        <w:t>基础研究要力求具有原创性、开拓性和较高的学术理论价值，应用研究要具有现实性、针对性和较强的决策参考价值，着力推出体现国家水准的研究成果。</w:t>
      </w:r>
    </w:p>
    <w:p>
      <w:pPr>
        <w:spacing w:line="360" w:lineRule="auto"/>
        <w:ind w:firstLine="480" w:firstLineChars="200"/>
        <w:contextualSpacing/>
        <w:rPr>
          <w:rFonts w:ascii="宋体" w:hAnsi="宋体" w:cs="仿宋_GB2312"/>
          <w:szCs w:val="24"/>
        </w:rPr>
      </w:pPr>
      <w:r>
        <w:rPr>
          <w:rFonts w:hint="eastAsia" w:ascii="宋体" w:hAnsi="宋体" w:cs="仿宋_GB2312"/>
          <w:szCs w:val="24"/>
        </w:rPr>
        <w:t>为适应新形势和新要求，革创新为动力，深化科研体制机制改革，按照“立足创新、提高质量、增强能力、服务国家”的总体要求，统筹考虑下一步重点研究的思路，认真做好重点研究的发展规划。</w:t>
      </w:r>
    </w:p>
    <w:p>
      <w:pPr>
        <w:spacing w:line="360" w:lineRule="auto"/>
        <w:ind w:firstLine="482" w:firstLineChars="200"/>
        <w:contextualSpacing/>
        <w:rPr>
          <w:rFonts w:ascii="宋体" w:hAnsi="宋体" w:cs="仿宋_GB2312"/>
          <w:b/>
          <w:szCs w:val="24"/>
        </w:rPr>
      </w:pPr>
      <w:r>
        <w:rPr>
          <w:rFonts w:hint="eastAsia" w:ascii="宋体" w:hAnsi="宋体" w:cs="仿宋_GB2312"/>
          <w:b/>
          <w:szCs w:val="24"/>
        </w:rPr>
        <w:t>3.具体目标</w:t>
      </w:r>
    </w:p>
    <w:p>
      <w:pPr>
        <w:spacing w:line="360" w:lineRule="auto"/>
        <w:ind w:firstLine="480" w:firstLineChars="200"/>
        <w:contextualSpacing/>
        <w:rPr>
          <w:rFonts w:ascii="宋体" w:hAnsi="宋体" w:cs="仿宋_GB2312"/>
          <w:szCs w:val="24"/>
        </w:rPr>
      </w:pPr>
      <w:r>
        <w:rPr>
          <w:rFonts w:hint="eastAsia" w:ascii="宋体" w:hAnsi="宋体" w:cs="仿宋_GB2312"/>
          <w:szCs w:val="24"/>
        </w:rPr>
        <w:t>充分调动组织科研学术活动的积极性、创造性，在汇聚人才、提升能力等方面的基础上，汇集精品。</w:t>
      </w:r>
    </w:p>
    <w:p>
      <w:pPr>
        <w:spacing w:line="360" w:lineRule="auto"/>
        <w:ind w:firstLine="480" w:firstLineChars="200"/>
        <w:contextualSpacing/>
        <w:rPr>
          <w:rFonts w:ascii="宋体" w:hAnsi="宋体" w:cs="仿宋_GB2312"/>
          <w:szCs w:val="24"/>
        </w:rPr>
      </w:pPr>
      <w:r>
        <w:rPr>
          <w:rFonts w:hint="eastAsia" w:ascii="宋体" w:hAnsi="宋体" w:cs="仿宋_GB2312"/>
          <w:szCs w:val="24"/>
        </w:rPr>
        <w:t>（1）在校园中设立研究中心网站</w:t>
      </w:r>
    </w:p>
    <w:p>
      <w:pPr>
        <w:spacing w:line="360" w:lineRule="auto"/>
        <w:ind w:firstLine="480" w:firstLineChars="200"/>
        <w:contextualSpacing/>
        <w:rPr>
          <w:rFonts w:ascii="宋体" w:hAnsi="宋体" w:cs="仿宋_GB2312"/>
          <w:szCs w:val="24"/>
        </w:rPr>
      </w:pPr>
      <w:r>
        <w:rPr>
          <w:rFonts w:hint="eastAsia" w:ascii="宋体" w:hAnsi="宋体" w:cs="仿宋_GB2312"/>
          <w:szCs w:val="24"/>
        </w:rPr>
        <w:t>（2）建立微信公共号</w:t>
      </w:r>
    </w:p>
    <w:p>
      <w:pPr>
        <w:spacing w:line="360" w:lineRule="auto"/>
        <w:ind w:firstLine="480" w:firstLineChars="200"/>
        <w:contextualSpacing/>
        <w:rPr>
          <w:rFonts w:ascii="宋体" w:hAnsi="宋体" w:cs="仿宋_GB2312"/>
          <w:szCs w:val="24"/>
        </w:rPr>
      </w:pPr>
      <w:r>
        <w:rPr>
          <w:rFonts w:hint="eastAsia" w:ascii="宋体" w:hAnsi="宋体" w:cs="仿宋_GB2312"/>
          <w:szCs w:val="24"/>
        </w:rPr>
        <w:t>（3）出标志性、代表性成果</w:t>
      </w:r>
    </w:p>
    <w:p>
      <w:pPr>
        <w:spacing w:line="360" w:lineRule="auto"/>
        <w:ind w:firstLine="480" w:firstLineChars="200"/>
        <w:contextualSpacing/>
        <w:rPr>
          <w:rFonts w:ascii="宋体" w:hAnsi="宋体" w:cs="仿宋_GB2312"/>
          <w:szCs w:val="24"/>
        </w:rPr>
      </w:pPr>
      <w:r>
        <w:rPr>
          <w:rFonts w:hint="eastAsia" w:ascii="宋体" w:hAnsi="宋体" w:cs="仿宋_GB2312"/>
          <w:szCs w:val="24"/>
        </w:rPr>
        <w:t>（4）参与组织重要学术研讨活动</w:t>
      </w:r>
    </w:p>
    <w:p>
      <w:pPr>
        <w:spacing w:line="360" w:lineRule="auto"/>
        <w:ind w:firstLine="480" w:firstLineChars="200"/>
        <w:contextualSpacing/>
        <w:rPr>
          <w:rFonts w:ascii="宋体" w:hAnsi="宋体" w:cs="仿宋_GB2312"/>
          <w:szCs w:val="24"/>
        </w:rPr>
      </w:pPr>
      <w:r>
        <w:rPr>
          <w:rFonts w:hint="eastAsia" w:ascii="宋体" w:hAnsi="宋体" w:cs="仿宋_GB2312"/>
          <w:szCs w:val="24"/>
        </w:rPr>
        <w:t>（5）强化特色，创新学术，铸造品牌</w:t>
      </w:r>
    </w:p>
    <w:p>
      <w:p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eastAsia="zh-CN"/>
        </w:rPr>
      </w:pPr>
      <w:bookmarkStart w:id="324" w:name="_Toc2949745"/>
      <w:bookmarkStart w:id="325" w:name="_Toc32267"/>
      <w:bookmarkStart w:id="326" w:name="_Toc14646"/>
      <w:bookmarkStart w:id="327" w:name="_Toc8354"/>
      <w:bookmarkStart w:id="328" w:name="_Toc3509"/>
      <w:r>
        <w:rPr>
          <w:rFonts w:hint="eastAsia" w:ascii="黑体" w:hAnsi="黑体" w:eastAsia="黑体" w:cs="黑体"/>
          <w:sz w:val="32"/>
          <w:szCs w:val="32"/>
          <w:lang w:eastAsia="zh-CN"/>
        </w:rPr>
        <w:t>信阳学院民办高等教育研究中心</w:t>
      </w:r>
      <w:bookmarkEnd w:id="324"/>
      <w:bookmarkEnd w:id="325"/>
      <w:bookmarkEnd w:id="326"/>
      <w:bookmarkEnd w:id="327"/>
      <w:bookmarkEnd w:id="328"/>
    </w:p>
    <w:p>
      <w:pPr>
        <w:spacing w:line="360" w:lineRule="auto"/>
        <w:ind w:firstLine="480" w:firstLineChars="200"/>
        <w:rPr>
          <w:rFonts w:ascii="宋体" w:hAnsi="宋体"/>
          <w:szCs w:val="24"/>
        </w:rPr>
      </w:pPr>
      <w:r>
        <w:rPr>
          <w:rFonts w:hint="eastAsia" w:ascii="宋体" w:hAnsi="宋体"/>
          <w:szCs w:val="24"/>
        </w:rPr>
        <w:t>在省教育厅、集团董事会、校理事会和党委领导的关心和指导下，在校有关部门的帮助和配合下，在各位专家的热情引领下，2018年，信阳学院民办高等教育研究中心圆满完成了上级领导布置的各项工作任务，取得了一定工作成效。现将本年度工作总结如下。</w:t>
      </w:r>
    </w:p>
    <w:p>
      <w:pPr>
        <w:pStyle w:val="4"/>
        <w:spacing w:before="0" w:after="0" w:line="360" w:lineRule="auto"/>
        <w:ind w:left="480"/>
        <w:rPr>
          <w:rFonts w:ascii="宋体" w:hAnsi="宋体"/>
          <w:sz w:val="24"/>
          <w:szCs w:val="24"/>
        </w:rPr>
      </w:pPr>
      <w:r>
        <w:rPr>
          <w:rFonts w:hint="eastAsia" w:ascii="宋体" w:hAnsi="宋体"/>
          <w:sz w:val="24"/>
          <w:szCs w:val="24"/>
        </w:rPr>
        <w:t>一、2018年度工作总结</w:t>
      </w:r>
    </w:p>
    <w:p>
      <w:pPr>
        <w:pStyle w:val="4"/>
        <w:spacing w:before="0" w:after="0" w:line="360" w:lineRule="auto"/>
        <w:ind w:left="480"/>
        <w:rPr>
          <w:rFonts w:ascii="宋体" w:hAnsi="宋体"/>
          <w:sz w:val="24"/>
          <w:szCs w:val="24"/>
        </w:rPr>
      </w:pPr>
      <w:r>
        <w:rPr>
          <w:rFonts w:hint="eastAsia" w:ascii="宋体" w:hAnsi="宋体"/>
          <w:sz w:val="24"/>
          <w:szCs w:val="24"/>
        </w:rPr>
        <w:t>搭建学术交流平台</w:t>
      </w:r>
    </w:p>
    <w:p>
      <w:pPr>
        <w:pStyle w:val="4"/>
        <w:spacing w:before="0" w:after="0" w:line="360" w:lineRule="auto"/>
        <w:ind w:left="480"/>
        <w:rPr>
          <w:rFonts w:ascii="宋体" w:hAnsi="宋体"/>
          <w:sz w:val="24"/>
          <w:szCs w:val="24"/>
        </w:rPr>
      </w:pPr>
      <w:r>
        <w:rPr>
          <w:rFonts w:hint="eastAsia" w:ascii="宋体" w:hAnsi="宋体"/>
          <w:sz w:val="24"/>
          <w:szCs w:val="24"/>
        </w:rPr>
        <w:t>1.组织承办中国民办高等教育改革发展（信阳）论坛</w:t>
      </w:r>
    </w:p>
    <w:p>
      <w:pPr>
        <w:spacing w:line="360" w:lineRule="auto"/>
        <w:ind w:firstLine="480" w:firstLineChars="200"/>
        <w:rPr>
          <w:rFonts w:ascii="宋体" w:hAnsi="宋体"/>
          <w:szCs w:val="24"/>
        </w:rPr>
      </w:pPr>
      <w:r>
        <w:rPr>
          <w:rFonts w:hint="eastAsia" w:ascii="宋体" w:hAnsi="宋体"/>
          <w:szCs w:val="24"/>
        </w:rPr>
        <w:t>2018年中国民办高等教育改革发展（信阳）论坛于2018年10月12-14日隆重召开。本届论坛由北京师范大学民办教育研究院和信阳学院联合主办、信阳学院承办，参会代表共计204人。</w:t>
      </w:r>
    </w:p>
    <w:p>
      <w:pPr>
        <w:spacing w:line="360" w:lineRule="auto"/>
        <w:ind w:firstLine="480" w:firstLineChars="200"/>
        <w:rPr>
          <w:rFonts w:ascii="宋体" w:hAnsi="宋体"/>
          <w:szCs w:val="24"/>
        </w:rPr>
      </w:pPr>
      <w:r>
        <w:rPr>
          <w:rFonts w:hint="eastAsia" w:ascii="宋体" w:hAnsi="宋体"/>
          <w:szCs w:val="24"/>
        </w:rPr>
        <w:t>本届论坛具有以下突出特点：</w:t>
      </w:r>
    </w:p>
    <w:p>
      <w:pPr>
        <w:spacing w:line="360" w:lineRule="auto"/>
        <w:ind w:firstLine="480" w:firstLineChars="200"/>
        <w:rPr>
          <w:rFonts w:ascii="宋体" w:hAnsi="宋体"/>
          <w:szCs w:val="24"/>
        </w:rPr>
      </w:pPr>
      <w:r>
        <w:rPr>
          <w:rFonts w:hint="eastAsia" w:ascii="宋体" w:hAnsi="宋体"/>
          <w:szCs w:val="24"/>
        </w:rPr>
        <w:t>（1）层次较高。参会代表层次高，前来参会的民办高校管理者（董事长、理事长、校长、党委书记、党委成员等中高层领导）59人，人数多；嘉宾层次较高，莅会嘉宾共18人，其中信阳市领导5人，特邀专家领导15人，民办教育知名专家学者参会18人，出席的教育厅委共7个（江苏省教育厅、北京市教育委员会民办高等教育处、中国民办教育协会、重庆市教委民教处、广东省教育厅政策法规处、黑龙江省教育厅）；专家报告层次高，民办教育协会王佐书会长等特邀嘉宾，均在会上发表重要讲话，分享民办高等教育研究最新成果。</w:t>
      </w:r>
    </w:p>
    <w:p>
      <w:pPr>
        <w:spacing w:line="360" w:lineRule="auto"/>
        <w:ind w:firstLine="480" w:firstLineChars="200"/>
        <w:rPr>
          <w:rFonts w:ascii="宋体" w:hAnsi="宋体"/>
          <w:szCs w:val="24"/>
        </w:rPr>
      </w:pPr>
      <w:r>
        <w:rPr>
          <w:rFonts w:hint="eastAsia" w:ascii="宋体" w:hAnsi="宋体"/>
          <w:szCs w:val="24"/>
        </w:rPr>
        <w:t>（2）规模较大。前来参会的民办院校共71所，覆盖了全国20个省市，河南省内民办高校20所，省外民办高校51所；公办院校报名参会的9所，省内3所，省外6所；研究机构7个；境外民办高校1所。</w:t>
      </w:r>
    </w:p>
    <w:p>
      <w:pPr>
        <w:spacing w:line="360" w:lineRule="auto"/>
        <w:ind w:firstLine="480" w:firstLineChars="200"/>
        <w:rPr>
          <w:rFonts w:ascii="宋体" w:hAnsi="宋体"/>
          <w:szCs w:val="24"/>
        </w:rPr>
      </w:pPr>
      <w:r>
        <w:rPr>
          <w:rFonts w:hint="eastAsia" w:ascii="宋体" w:hAnsi="宋体"/>
          <w:szCs w:val="24"/>
        </w:rPr>
        <w:t>（3）内容丰富。会上内容丰富，教育部相关司局、省市教育厅委、中国民办教育协会、中国教育协会等部门领导讲话、主题报告、分论坛讨论、专题报告等内容丰富；会前资料准备丰富，论文集、《民办高等教育研究动态（摘编）》、学院画册、学院宣传片等资料丰富。</w:t>
      </w:r>
    </w:p>
    <w:p>
      <w:pPr>
        <w:spacing w:line="360" w:lineRule="auto"/>
        <w:ind w:firstLine="480" w:firstLineChars="200"/>
        <w:rPr>
          <w:rFonts w:ascii="宋体" w:hAnsi="宋体"/>
          <w:szCs w:val="24"/>
        </w:rPr>
      </w:pPr>
      <w:r>
        <w:rPr>
          <w:rFonts w:hint="eastAsia" w:ascii="宋体" w:hAnsi="宋体"/>
          <w:szCs w:val="24"/>
        </w:rPr>
        <w:t>（4）论坛质量高。论坛准备材料质量高；会场内外气氛营造好；会前准备充分，相关部门组织到位；会议内容丰富。</w:t>
      </w:r>
    </w:p>
    <w:p>
      <w:pPr>
        <w:spacing w:line="360" w:lineRule="auto"/>
        <w:ind w:firstLine="480" w:firstLineChars="200"/>
        <w:rPr>
          <w:rFonts w:ascii="宋体" w:hAnsi="宋体"/>
          <w:szCs w:val="24"/>
        </w:rPr>
      </w:pPr>
      <w:r>
        <w:rPr>
          <w:rFonts w:hint="eastAsia" w:ascii="宋体" w:hAnsi="宋体"/>
          <w:szCs w:val="24"/>
        </w:rPr>
        <w:t>（5）影响大。论坛有9家媒体参与，涵盖了具备较大影响力的学术刊物、报刊、杂志等，极力拓展了论坛影响面；开创了首届中国民办高等教育改革发展论坛的历史，开创了民办、公办院校共同参与民办高等教育研究的历史，开创了公益办会的历史；会务服务，得到了所有参会代表的认同和肯定。</w:t>
      </w:r>
    </w:p>
    <w:p>
      <w:pPr>
        <w:pStyle w:val="4"/>
        <w:spacing w:before="0" w:after="0" w:line="360" w:lineRule="auto"/>
        <w:ind w:left="480"/>
        <w:rPr>
          <w:rFonts w:ascii="宋体" w:hAnsi="宋体"/>
          <w:sz w:val="24"/>
          <w:szCs w:val="24"/>
        </w:rPr>
      </w:pPr>
      <w:r>
        <w:rPr>
          <w:rFonts w:hint="eastAsia" w:ascii="宋体" w:hAnsi="宋体"/>
          <w:sz w:val="24"/>
          <w:szCs w:val="24"/>
        </w:rPr>
        <w:t>2.邀请民办教育研究专家到校开展学术交流活动</w:t>
      </w:r>
    </w:p>
    <w:p>
      <w:pPr>
        <w:spacing w:line="360" w:lineRule="auto"/>
        <w:ind w:firstLine="480" w:firstLineChars="200"/>
        <w:rPr>
          <w:rFonts w:ascii="宋体" w:hAnsi="宋体"/>
          <w:szCs w:val="24"/>
        </w:rPr>
      </w:pPr>
      <w:r>
        <w:rPr>
          <w:rFonts w:hint="eastAsia" w:ascii="宋体" w:hAnsi="宋体"/>
          <w:szCs w:val="24"/>
        </w:rPr>
        <w:t>2018年，我中心积极邀请国内民办教育研究专家到校开展学术交流活动，扩展了我中心研究视野，提升了研究能力。北京外国语大学党委书记、教育部教师工作司原司长王定华教授、人民教育出版社党委书记郭戈教授、河南大学汪基德教授、河南教育（高教）杂志主编高杨等多名国内知名专家，应邀来我校讲学，聚焦全国教育大会精神及人工智能时代背景，明确了新时代教育改革背景下的民办教育发展方向，深入分析了民办高等教育改革过程中遇见的新问题新要求新挑战，科学研判了新进展新形势新机遇，为新时代民办高等教育聚力改革、开拓创新，绘制了蓝图、吹起了号角、扬起了风帆。</w:t>
      </w:r>
    </w:p>
    <w:p>
      <w:pPr>
        <w:pStyle w:val="4"/>
        <w:spacing w:before="0" w:after="0" w:line="360" w:lineRule="auto"/>
        <w:ind w:left="480"/>
        <w:rPr>
          <w:rFonts w:ascii="宋体" w:hAnsi="宋体"/>
          <w:sz w:val="24"/>
          <w:szCs w:val="24"/>
        </w:rPr>
      </w:pPr>
      <w:r>
        <w:rPr>
          <w:rFonts w:hint="eastAsia" w:ascii="宋体" w:hAnsi="宋体"/>
          <w:sz w:val="24"/>
          <w:szCs w:val="24"/>
        </w:rPr>
        <w:t>3.加强对外交流</w:t>
      </w:r>
    </w:p>
    <w:p>
      <w:pPr>
        <w:spacing w:line="360" w:lineRule="auto"/>
        <w:ind w:firstLine="480" w:firstLineChars="200"/>
        <w:rPr>
          <w:rFonts w:ascii="宋体" w:hAnsi="宋体"/>
          <w:szCs w:val="24"/>
        </w:rPr>
      </w:pPr>
      <w:r>
        <w:rPr>
          <w:rFonts w:hint="eastAsia" w:ascii="宋体" w:hAnsi="宋体"/>
          <w:szCs w:val="24"/>
        </w:rPr>
        <w:t>2018年，我中心在省教育厅、集团董事会、校理事会和党委领导的指导下，积极扩展加强与省内外其他民办教育研究机构的联系与互访，加强基层调研，访谈学校建设经验，为学校发展规划提供了借鉴和参考。我校名誉校长王北生带队多次走访北京师范大学民办教育研究院，为我校民办教育研究工作的开展寻医问药。校理事长高云、校专职副书记施昌海等校领导，关心和支持民办高等教育发展，与省内外多所民办高校促成了和谐的互助关系，为学校发展提供了经验借鉴，为民办高等教育研究提供了资料准备。</w:t>
      </w:r>
    </w:p>
    <w:p>
      <w:pPr>
        <w:pStyle w:val="4"/>
        <w:spacing w:before="0" w:after="0" w:line="360" w:lineRule="auto"/>
        <w:ind w:left="480"/>
        <w:rPr>
          <w:rFonts w:ascii="宋体" w:hAnsi="宋体"/>
          <w:sz w:val="24"/>
          <w:szCs w:val="24"/>
        </w:rPr>
      </w:pPr>
      <w:r>
        <w:rPr>
          <w:rFonts w:hint="eastAsia" w:ascii="宋体" w:hAnsi="宋体"/>
          <w:sz w:val="24"/>
          <w:szCs w:val="24"/>
        </w:rPr>
        <w:t>（二）推动科研项目立项</w:t>
      </w:r>
    </w:p>
    <w:p>
      <w:pPr>
        <w:spacing w:line="360" w:lineRule="auto"/>
        <w:ind w:firstLine="480" w:firstLineChars="200"/>
        <w:rPr>
          <w:rFonts w:ascii="宋体" w:hAnsi="宋体"/>
        </w:rPr>
      </w:pPr>
      <w:r>
        <w:rPr>
          <w:rFonts w:hint="eastAsia" w:ascii="宋体" w:hAnsi="宋体"/>
          <w:szCs w:val="24"/>
        </w:rPr>
        <w:t>2018年，民办教育研究中心鼓励和支持校内教师申报民办高等教育研究课题，在项目立项等方面取得了重大突破。</w:t>
      </w:r>
    </w:p>
    <w:p>
      <w:pPr>
        <w:widowControl/>
        <w:jc w:val="left"/>
        <w:rPr>
          <w:rFonts w:ascii="宋体" w:hAnsi="宋体"/>
        </w:rPr>
      </w:pPr>
      <w:r>
        <w:rPr>
          <w:rFonts w:ascii="宋体" w:hAnsi="宋体"/>
        </w:rPr>
        <w:br w:type="page"/>
      </w:r>
    </w:p>
    <w:tbl>
      <w:tblPr>
        <w:tblStyle w:val="16"/>
        <w:tblW w:w="8324" w:type="dxa"/>
        <w:tblInd w:w="0" w:type="dxa"/>
        <w:tblLayout w:type="fixed"/>
        <w:tblCellMar>
          <w:top w:w="0" w:type="dxa"/>
          <w:left w:w="108" w:type="dxa"/>
          <w:bottom w:w="0" w:type="dxa"/>
          <w:right w:w="108" w:type="dxa"/>
        </w:tblCellMar>
      </w:tblPr>
      <w:tblGrid>
        <w:gridCol w:w="729"/>
        <w:gridCol w:w="3273"/>
        <w:gridCol w:w="3368"/>
        <w:gridCol w:w="954"/>
      </w:tblGrid>
      <w:tr>
        <w:tblPrEx>
          <w:tblLayout w:type="fixed"/>
          <w:tblCellMar>
            <w:top w:w="0" w:type="dxa"/>
            <w:left w:w="108" w:type="dxa"/>
            <w:bottom w:w="0" w:type="dxa"/>
            <w:right w:w="108" w:type="dxa"/>
          </w:tblCellMar>
        </w:tblPrEx>
        <w:tc>
          <w:tcPr>
            <w:tcW w:w="729" w:type="dxa"/>
            <w:vAlign w:val="center"/>
          </w:tcPr>
          <w:p>
            <w:pPr>
              <w:rPr>
                <w:rFonts w:ascii="宋体" w:hAnsi="宋体"/>
                <w:sz w:val="21"/>
                <w:szCs w:val="21"/>
              </w:rPr>
            </w:pPr>
            <w:r>
              <w:rPr>
                <w:rFonts w:hint="eastAsia" w:ascii="宋体" w:hAnsi="宋体"/>
                <w:sz w:val="21"/>
                <w:szCs w:val="21"/>
              </w:rPr>
              <w:t>序号</w:t>
            </w:r>
          </w:p>
        </w:tc>
        <w:tc>
          <w:tcPr>
            <w:tcW w:w="3273" w:type="dxa"/>
            <w:vAlign w:val="center"/>
          </w:tcPr>
          <w:p>
            <w:pPr>
              <w:rPr>
                <w:rFonts w:ascii="宋体" w:hAnsi="宋体"/>
                <w:sz w:val="21"/>
                <w:szCs w:val="21"/>
              </w:rPr>
            </w:pPr>
            <w:r>
              <w:rPr>
                <w:rFonts w:hint="eastAsia" w:ascii="宋体" w:hAnsi="宋体"/>
                <w:sz w:val="21"/>
                <w:szCs w:val="21"/>
              </w:rPr>
              <w:t>项目名称</w:t>
            </w:r>
          </w:p>
        </w:tc>
        <w:tc>
          <w:tcPr>
            <w:tcW w:w="3368" w:type="dxa"/>
            <w:vAlign w:val="center"/>
          </w:tcPr>
          <w:p>
            <w:pPr>
              <w:rPr>
                <w:rFonts w:ascii="宋体" w:hAnsi="宋体"/>
                <w:sz w:val="21"/>
                <w:szCs w:val="21"/>
              </w:rPr>
            </w:pPr>
            <w:r>
              <w:rPr>
                <w:rFonts w:hint="eastAsia" w:ascii="宋体" w:hAnsi="宋体"/>
                <w:sz w:val="21"/>
                <w:szCs w:val="21"/>
              </w:rPr>
              <w:t>项目类别</w:t>
            </w:r>
          </w:p>
        </w:tc>
        <w:tc>
          <w:tcPr>
            <w:tcW w:w="954" w:type="dxa"/>
            <w:vAlign w:val="center"/>
          </w:tcPr>
          <w:p>
            <w:pPr>
              <w:rPr>
                <w:rFonts w:ascii="宋体" w:hAnsi="宋体"/>
                <w:sz w:val="21"/>
                <w:szCs w:val="21"/>
              </w:rPr>
            </w:pPr>
            <w:r>
              <w:rPr>
                <w:rFonts w:hint="eastAsia" w:ascii="宋体" w:hAnsi="宋体"/>
                <w:sz w:val="21"/>
                <w:szCs w:val="21"/>
              </w:rPr>
              <w:t>主持人</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w:t>
            </w:r>
          </w:p>
        </w:tc>
        <w:tc>
          <w:tcPr>
            <w:tcW w:w="3273" w:type="dxa"/>
          </w:tcPr>
          <w:p>
            <w:pPr>
              <w:rPr>
                <w:rFonts w:ascii="宋体" w:hAnsi="宋体"/>
                <w:sz w:val="21"/>
                <w:szCs w:val="21"/>
              </w:rPr>
            </w:pPr>
            <w:r>
              <w:rPr>
                <w:rFonts w:hint="eastAsia" w:ascii="宋体" w:hAnsi="宋体"/>
                <w:sz w:val="21"/>
                <w:szCs w:val="21"/>
              </w:rPr>
              <w:t>民办教育分类管理政策实施跟踪与评估研究</w:t>
            </w:r>
          </w:p>
        </w:tc>
        <w:tc>
          <w:tcPr>
            <w:tcW w:w="3368" w:type="dxa"/>
          </w:tcPr>
          <w:p>
            <w:pPr>
              <w:rPr>
                <w:rFonts w:ascii="宋体" w:hAnsi="宋体"/>
                <w:sz w:val="21"/>
                <w:szCs w:val="21"/>
              </w:rPr>
            </w:pPr>
            <w:r>
              <w:rPr>
                <w:rFonts w:hint="eastAsia" w:ascii="宋体" w:hAnsi="宋体"/>
                <w:sz w:val="21"/>
                <w:szCs w:val="21"/>
              </w:rPr>
              <w:t>教育部哲学社会科学重大课题攻关项目</w:t>
            </w:r>
          </w:p>
        </w:tc>
        <w:tc>
          <w:tcPr>
            <w:tcW w:w="954" w:type="dxa"/>
          </w:tcPr>
          <w:p>
            <w:pPr>
              <w:rPr>
                <w:rFonts w:ascii="宋体" w:hAnsi="宋体"/>
                <w:sz w:val="21"/>
                <w:szCs w:val="21"/>
              </w:rPr>
            </w:pPr>
            <w:r>
              <w:rPr>
                <w:rFonts w:hint="eastAsia" w:ascii="宋体" w:hAnsi="宋体"/>
                <w:sz w:val="21"/>
                <w:szCs w:val="21"/>
              </w:rPr>
              <w:t>周海涛</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2</w:t>
            </w:r>
          </w:p>
        </w:tc>
        <w:tc>
          <w:tcPr>
            <w:tcW w:w="3273" w:type="dxa"/>
          </w:tcPr>
          <w:p>
            <w:pPr>
              <w:rPr>
                <w:rFonts w:ascii="宋体" w:hAnsi="宋体"/>
                <w:sz w:val="21"/>
                <w:szCs w:val="21"/>
              </w:rPr>
            </w:pPr>
            <w:r>
              <w:rPr>
                <w:rFonts w:hint="eastAsia" w:ascii="宋体" w:hAnsi="宋体"/>
                <w:sz w:val="21"/>
                <w:szCs w:val="21"/>
              </w:rPr>
              <w:t>我国民办高校内涵式发展的问题及对策研究</w:t>
            </w:r>
          </w:p>
        </w:tc>
        <w:tc>
          <w:tcPr>
            <w:tcW w:w="3368" w:type="dxa"/>
          </w:tcPr>
          <w:p>
            <w:pPr>
              <w:rPr>
                <w:rFonts w:ascii="宋体" w:hAnsi="宋体"/>
                <w:sz w:val="21"/>
                <w:szCs w:val="21"/>
              </w:rPr>
            </w:pPr>
            <w:r>
              <w:rPr>
                <w:rFonts w:hint="eastAsia" w:ascii="宋体" w:hAnsi="宋体"/>
                <w:sz w:val="21"/>
                <w:szCs w:val="21"/>
              </w:rPr>
              <w:t>全国教育科学“十三五”规划2018年度教育部青年专项课题</w:t>
            </w:r>
          </w:p>
        </w:tc>
        <w:tc>
          <w:tcPr>
            <w:tcW w:w="954" w:type="dxa"/>
          </w:tcPr>
          <w:p>
            <w:pPr>
              <w:rPr>
                <w:rFonts w:ascii="宋体" w:hAnsi="宋体"/>
                <w:sz w:val="21"/>
                <w:szCs w:val="21"/>
              </w:rPr>
            </w:pPr>
            <w:r>
              <w:rPr>
                <w:rFonts w:hint="eastAsia" w:ascii="宋体" w:hAnsi="宋体"/>
                <w:sz w:val="21"/>
                <w:szCs w:val="21"/>
              </w:rPr>
              <w:t>闫晓丽</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3</w:t>
            </w:r>
          </w:p>
        </w:tc>
        <w:tc>
          <w:tcPr>
            <w:tcW w:w="3273" w:type="dxa"/>
          </w:tcPr>
          <w:p>
            <w:pPr>
              <w:rPr>
                <w:rFonts w:ascii="宋体" w:hAnsi="宋体"/>
                <w:sz w:val="21"/>
                <w:szCs w:val="21"/>
              </w:rPr>
            </w:pPr>
            <w:r>
              <w:rPr>
                <w:rFonts w:hint="eastAsia" w:ascii="宋体" w:hAnsi="宋体"/>
                <w:sz w:val="21"/>
                <w:szCs w:val="21"/>
              </w:rPr>
              <w:t>互联网+时代民办高校转型发展的战略与路径研究</w:t>
            </w:r>
          </w:p>
        </w:tc>
        <w:tc>
          <w:tcPr>
            <w:tcW w:w="3368" w:type="dxa"/>
          </w:tcPr>
          <w:p>
            <w:pPr>
              <w:rPr>
                <w:rFonts w:ascii="宋体" w:hAnsi="宋体"/>
                <w:sz w:val="21"/>
                <w:szCs w:val="21"/>
              </w:rPr>
            </w:pPr>
            <w:r>
              <w:rPr>
                <w:rFonts w:hint="eastAsia" w:ascii="宋体" w:hAnsi="宋体"/>
                <w:sz w:val="21"/>
                <w:szCs w:val="21"/>
              </w:rPr>
              <w:t>2018年度河南省高等学校哲学社会科学应用研究重大项目</w:t>
            </w:r>
          </w:p>
        </w:tc>
        <w:tc>
          <w:tcPr>
            <w:tcW w:w="954" w:type="dxa"/>
          </w:tcPr>
          <w:p>
            <w:pPr>
              <w:rPr>
                <w:rFonts w:ascii="宋体" w:hAnsi="宋体"/>
                <w:sz w:val="21"/>
                <w:szCs w:val="21"/>
              </w:rPr>
            </w:pPr>
            <w:r>
              <w:rPr>
                <w:rFonts w:hint="eastAsia" w:ascii="宋体" w:hAnsi="宋体"/>
                <w:sz w:val="21"/>
                <w:szCs w:val="21"/>
              </w:rPr>
              <w:t>施昌海</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4</w:t>
            </w:r>
          </w:p>
        </w:tc>
        <w:tc>
          <w:tcPr>
            <w:tcW w:w="3273" w:type="dxa"/>
          </w:tcPr>
          <w:p>
            <w:pPr>
              <w:rPr>
                <w:rFonts w:ascii="宋体" w:hAnsi="宋体"/>
                <w:sz w:val="21"/>
                <w:szCs w:val="21"/>
              </w:rPr>
            </w:pPr>
            <w:r>
              <w:rPr>
                <w:rFonts w:hint="eastAsia" w:ascii="宋体" w:hAnsi="宋体"/>
                <w:sz w:val="21"/>
                <w:szCs w:val="21"/>
              </w:rPr>
              <w:t>河南省民办高校“众创空间”发展现状及建议</w:t>
            </w:r>
          </w:p>
        </w:tc>
        <w:tc>
          <w:tcPr>
            <w:tcW w:w="3368" w:type="dxa"/>
          </w:tcPr>
          <w:p>
            <w:pPr>
              <w:rPr>
                <w:rFonts w:ascii="宋体" w:hAnsi="宋体"/>
                <w:sz w:val="21"/>
                <w:szCs w:val="21"/>
              </w:rPr>
            </w:pPr>
            <w:r>
              <w:rPr>
                <w:rFonts w:hint="eastAsia" w:ascii="宋体" w:hAnsi="宋体"/>
                <w:sz w:val="21"/>
                <w:szCs w:val="21"/>
              </w:rPr>
              <w:t>2019年河南省高等学校重点科研项目立项</w:t>
            </w:r>
          </w:p>
        </w:tc>
        <w:tc>
          <w:tcPr>
            <w:tcW w:w="954" w:type="dxa"/>
          </w:tcPr>
          <w:p>
            <w:pPr>
              <w:rPr>
                <w:rFonts w:ascii="宋体" w:hAnsi="宋体"/>
                <w:sz w:val="21"/>
                <w:szCs w:val="21"/>
              </w:rPr>
            </w:pPr>
            <w:r>
              <w:rPr>
                <w:rFonts w:hint="eastAsia" w:ascii="宋体" w:hAnsi="宋体"/>
                <w:sz w:val="21"/>
                <w:szCs w:val="21"/>
              </w:rPr>
              <w:t>谭细龙</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5</w:t>
            </w:r>
          </w:p>
        </w:tc>
        <w:tc>
          <w:tcPr>
            <w:tcW w:w="3273" w:type="dxa"/>
          </w:tcPr>
          <w:p>
            <w:pPr>
              <w:rPr>
                <w:rFonts w:ascii="宋体" w:hAnsi="宋体"/>
                <w:sz w:val="21"/>
                <w:szCs w:val="21"/>
              </w:rPr>
            </w:pPr>
            <w:r>
              <w:rPr>
                <w:rFonts w:hint="eastAsia" w:ascii="宋体" w:hAnsi="宋体"/>
                <w:sz w:val="21"/>
                <w:szCs w:val="21"/>
              </w:rPr>
              <w:t>“全面二孩”政策背景下豫南地方院校学前教育专业人才培养体系 构建研究</w:t>
            </w:r>
          </w:p>
        </w:tc>
        <w:tc>
          <w:tcPr>
            <w:tcW w:w="3368" w:type="dxa"/>
          </w:tcPr>
          <w:p>
            <w:pPr>
              <w:rPr>
                <w:rFonts w:ascii="宋体" w:hAnsi="宋体"/>
                <w:sz w:val="21"/>
                <w:szCs w:val="21"/>
              </w:rPr>
            </w:pPr>
            <w:r>
              <w:rPr>
                <w:rFonts w:hint="eastAsia" w:ascii="宋体" w:hAnsi="宋体"/>
                <w:sz w:val="21"/>
                <w:szCs w:val="21"/>
              </w:rPr>
              <w:t>河南省教育厅2019年度人文社会科学研究一般项目指导性计划</w:t>
            </w:r>
          </w:p>
        </w:tc>
        <w:tc>
          <w:tcPr>
            <w:tcW w:w="954" w:type="dxa"/>
          </w:tcPr>
          <w:p>
            <w:pPr>
              <w:rPr>
                <w:rFonts w:ascii="宋体" w:hAnsi="宋体"/>
                <w:sz w:val="21"/>
                <w:szCs w:val="21"/>
              </w:rPr>
            </w:pPr>
            <w:r>
              <w:rPr>
                <w:rFonts w:hint="eastAsia" w:ascii="宋体" w:hAnsi="宋体"/>
                <w:sz w:val="21"/>
                <w:szCs w:val="21"/>
              </w:rPr>
              <w:t>刘晓妹</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6</w:t>
            </w:r>
          </w:p>
        </w:tc>
        <w:tc>
          <w:tcPr>
            <w:tcW w:w="3273" w:type="dxa"/>
          </w:tcPr>
          <w:p>
            <w:pPr>
              <w:rPr>
                <w:rFonts w:ascii="宋体" w:hAnsi="宋体"/>
                <w:sz w:val="21"/>
                <w:szCs w:val="21"/>
              </w:rPr>
            </w:pPr>
            <w:r>
              <w:rPr>
                <w:rFonts w:hint="eastAsia" w:ascii="宋体" w:hAnsi="宋体"/>
                <w:sz w:val="21"/>
                <w:szCs w:val="21"/>
              </w:rPr>
              <w:t>“一带一路”背景下大学英语跨文化思辨教学模式探究</w:t>
            </w:r>
          </w:p>
        </w:tc>
        <w:tc>
          <w:tcPr>
            <w:tcW w:w="3368" w:type="dxa"/>
          </w:tcPr>
          <w:p>
            <w:pPr>
              <w:rPr>
                <w:rFonts w:ascii="宋体" w:hAnsi="宋体"/>
                <w:sz w:val="21"/>
                <w:szCs w:val="21"/>
              </w:rPr>
            </w:pPr>
            <w:r>
              <w:rPr>
                <w:rFonts w:hint="eastAsia" w:ascii="宋体" w:hAnsi="宋体"/>
                <w:sz w:val="21"/>
                <w:szCs w:val="21"/>
              </w:rPr>
              <w:t>河南省教育厅2019年度人文社会科学研究一般项目资助性计划</w:t>
            </w:r>
          </w:p>
        </w:tc>
        <w:tc>
          <w:tcPr>
            <w:tcW w:w="954" w:type="dxa"/>
          </w:tcPr>
          <w:p>
            <w:pPr>
              <w:rPr>
                <w:rFonts w:ascii="宋体" w:hAnsi="宋体"/>
                <w:sz w:val="21"/>
                <w:szCs w:val="21"/>
              </w:rPr>
            </w:pPr>
            <w:r>
              <w:rPr>
                <w:rFonts w:hint="eastAsia" w:ascii="宋体" w:hAnsi="宋体"/>
                <w:sz w:val="21"/>
                <w:szCs w:val="21"/>
              </w:rPr>
              <w:t>刘阳红</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7</w:t>
            </w:r>
          </w:p>
        </w:tc>
        <w:tc>
          <w:tcPr>
            <w:tcW w:w="3273" w:type="dxa"/>
          </w:tcPr>
          <w:p>
            <w:pPr>
              <w:rPr>
                <w:rFonts w:ascii="宋体" w:hAnsi="宋体"/>
                <w:sz w:val="21"/>
                <w:szCs w:val="21"/>
              </w:rPr>
            </w:pPr>
            <w:r>
              <w:rPr>
                <w:rFonts w:hint="eastAsia" w:ascii="宋体" w:hAnsi="宋体"/>
                <w:sz w:val="21"/>
                <w:szCs w:val="21"/>
              </w:rPr>
              <w:t>基于孵化原理的地方非物质文化遗产校园传承研究</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高翔</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8</w:t>
            </w:r>
          </w:p>
        </w:tc>
        <w:tc>
          <w:tcPr>
            <w:tcW w:w="3273" w:type="dxa"/>
          </w:tcPr>
          <w:p>
            <w:pPr>
              <w:rPr>
                <w:rFonts w:ascii="宋体" w:hAnsi="宋体"/>
                <w:sz w:val="21"/>
                <w:szCs w:val="21"/>
              </w:rPr>
            </w:pPr>
            <w:r>
              <w:rPr>
                <w:rFonts w:hint="eastAsia" w:ascii="宋体" w:hAnsi="宋体"/>
                <w:sz w:val="21"/>
                <w:szCs w:val="21"/>
              </w:rPr>
              <w:t>浅谈如何使美术特岗教师价值再现——以罗山县小学为例</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李丹丹</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9</w:t>
            </w:r>
          </w:p>
        </w:tc>
        <w:tc>
          <w:tcPr>
            <w:tcW w:w="3273" w:type="dxa"/>
          </w:tcPr>
          <w:p>
            <w:pPr>
              <w:rPr>
                <w:rFonts w:ascii="宋体" w:hAnsi="宋体"/>
                <w:sz w:val="21"/>
                <w:szCs w:val="21"/>
              </w:rPr>
            </w:pPr>
            <w:r>
              <w:rPr>
                <w:rFonts w:hint="eastAsia" w:ascii="宋体" w:hAnsi="宋体"/>
                <w:sz w:val="21"/>
                <w:szCs w:val="21"/>
              </w:rPr>
              <w:t>“一带一路”背景下民办高校留学生教育发展策略研究</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宁莎莎</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10</w:t>
            </w:r>
          </w:p>
        </w:tc>
        <w:tc>
          <w:tcPr>
            <w:tcW w:w="3273" w:type="dxa"/>
          </w:tcPr>
          <w:p>
            <w:pPr>
              <w:rPr>
                <w:rFonts w:ascii="宋体" w:hAnsi="宋体"/>
                <w:sz w:val="21"/>
                <w:szCs w:val="21"/>
              </w:rPr>
            </w:pPr>
            <w:r>
              <w:rPr>
                <w:rFonts w:hint="eastAsia" w:ascii="宋体" w:hAnsi="宋体"/>
                <w:sz w:val="21"/>
                <w:szCs w:val="21"/>
              </w:rPr>
              <w:t>新形势下河南省民办高校思想政治教育问题及对策研究——以信阳学院为例</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袁英</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11</w:t>
            </w:r>
          </w:p>
        </w:tc>
        <w:tc>
          <w:tcPr>
            <w:tcW w:w="3273" w:type="dxa"/>
          </w:tcPr>
          <w:p>
            <w:pPr>
              <w:rPr>
                <w:rFonts w:ascii="宋体" w:hAnsi="宋体"/>
                <w:sz w:val="21"/>
                <w:szCs w:val="21"/>
              </w:rPr>
            </w:pPr>
            <w:r>
              <w:rPr>
                <w:rFonts w:hint="eastAsia" w:ascii="宋体" w:hAnsi="宋体"/>
                <w:sz w:val="21"/>
                <w:szCs w:val="21"/>
              </w:rPr>
              <w:t>德育一体化视域下民办高校大学生志愿服务的问题与对策研究</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刘颖方</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12</w:t>
            </w:r>
          </w:p>
        </w:tc>
        <w:tc>
          <w:tcPr>
            <w:tcW w:w="3273" w:type="dxa"/>
          </w:tcPr>
          <w:p>
            <w:pPr>
              <w:rPr>
                <w:rFonts w:ascii="宋体" w:hAnsi="宋体"/>
                <w:sz w:val="21"/>
                <w:szCs w:val="21"/>
              </w:rPr>
            </w:pPr>
            <w:r>
              <w:rPr>
                <w:rFonts w:hint="eastAsia" w:ascii="宋体" w:hAnsi="宋体"/>
                <w:sz w:val="21"/>
                <w:szCs w:val="21"/>
              </w:rPr>
              <w:t>河南民办幼儿教育的优势与面临的挑战——以信阳市民办幼儿园为例</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陈娜娜</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13</w:t>
            </w:r>
          </w:p>
        </w:tc>
        <w:tc>
          <w:tcPr>
            <w:tcW w:w="3273" w:type="dxa"/>
          </w:tcPr>
          <w:p>
            <w:pPr>
              <w:rPr>
                <w:rFonts w:ascii="宋体" w:hAnsi="宋体"/>
                <w:sz w:val="21"/>
                <w:szCs w:val="21"/>
              </w:rPr>
            </w:pPr>
            <w:r>
              <w:rPr>
                <w:rFonts w:hint="eastAsia" w:ascii="宋体" w:hAnsi="宋体"/>
                <w:sz w:val="21"/>
                <w:szCs w:val="21"/>
              </w:rPr>
              <w:t>民办幼儿园师资队伍建设研究——以信阳市民办幼儿园为例</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刘兰兰</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14</w:t>
            </w:r>
          </w:p>
        </w:tc>
        <w:tc>
          <w:tcPr>
            <w:tcW w:w="3273" w:type="dxa"/>
          </w:tcPr>
          <w:p>
            <w:pPr>
              <w:rPr>
                <w:rFonts w:ascii="宋体" w:hAnsi="宋体"/>
                <w:sz w:val="21"/>
                <w:szCs w:val="21"/>
              </w:rPr>
            </w:pPr>
            <w:r>
              <w:rPr>
                <w:rFonts w:hint="eastAsia" w:ascii="宋体" w:hAnsi="宋体"/>
                <w:sz w:val="21"/>
                <w:szCs w:val="21"/>
              </w:rPr>
              <w:t>大学生的恋爱婚姻教育研究——以河南省民办本科为例</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闫楷汶</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15</w:t>
            </w:r>
          </w:p>
        </w:tc>
        <w:tc>
          <w:tcPr>
            <w:tcW w:w="3273" w:type="dxa"/>
          </w:tcPr>
          <w:p>
            <w:pPr>
              <w:rPr>
                <w:rFonts w:ascii="宋体" w:hAnsi="宋体"/>
                <w:sz w:val="21"/>
                <w:szCs w:val="21"/>
              </w:rPr>
            </w:pPr>
            <w:r>
              <w:rPr>
                <w:rFonts w:hint="eastAsia" w:ascii="宋体" w:hAnsi="宋体"/>
                <w:sz w:val="21"/>
                <w:szCs w:val="21"/>
              </w:rPr>
              <w:t>知识转型背景下“习明纳”教学法的研究</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董雯</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16</w:t>
            </w:r>
          </w:p>
        </w:tc>
        <w:tc>
          <w:tcPr>
            <w:tcW w:w="3273" w:type="dxa"/>
          </w:tcPr>
          <w:p>
            <w:pPr>
              <w:rPr>
                <w:rFonts w:ascii="宋体" w:hAnsi="宋体"/>
                <w:sz w:val="21"/>
                <w:szCs w:val="21"/>
              </w:rPr>
            </w:pPr>
            <w:r>
              <w:rPr>
                <w:rFonts w:hint="eastAsia" w:ascii="宋体" w:hAnsi="宋体"/>
                <w:sz w:val="21"/>
                <w:szCs w:val="21"/>
              </w:rPr>
              <w:t>民办幼儿园教师管理策略研究——以信阳市幼儿园为例</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吴琳</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17</w:t>
            </w:r>
          </w:p>
        </w:tc>
        <w:tc>
          <w:tcPr>
            <w:tcW w:w="3273" w:type="dxa"/>
          </w:tcPr>
          <w:p>
            <w:pPr>
              <w:rPr>
                <w:rFonts w:ascii="宋体" w:hAnsi="宋体"/>
                <w:sz w:val="21"/>
                <w:szCs w:val="21"/>
              </w:rPr>
            </w:pPr>
            <w:r>
              <w:rPr>
                <w:rFonts w:hint="eastAsia" w:ascii="宋体" w:hAnsi="宋体"/>
                <w:sz w:val="21"/>
                <w:szCs w:val="21"/>
              </w:rPr>
              <w:t>生命教育理念下民办高校大学课程变革研究</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张臻</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18</w:t>
            </w:r>
          </w:p>
        </w:tc>
        <w:tc>
          <w:tcPr>
            <w:tcW w:w="3273" w:type="dxa"/>
          </w:tcPr>
          <w:p>
            <w:pPr>
              <w:rPr>
                <w:rFonts w:ascii="宋体" w:hAnsi="宋体"/>
                <w:sz w:val="21"/>
                <w:szCs w:val="21"/>
              </w:rPr>
            </w:pPr>
            <w:r>
              <w:rPr>
                <w:rFonts w:hint="eastAsia" w:ascii="宋体" w:hAnsi="宋体"/>
                <w:sz w:val="21"/>
                <w:szCs w:val="21"/>
              </w:rPr>
              <w:t>河南省民办高校青年教师归属感研究</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张浩然</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19</w:t>
            </w:r>
          </w:p>
        </w:tc>
        <w:tc>
          <w:tcPr>
            <w:tcW w:w="3273" w:type="dxa"/>
          </w:tcPr>
          <w:p>
            <w:pPr>
              <w:rPr>
                <w:rFonts w:ascii="宋体" w:hAnsi="宋体"/>
                <w:sz w:val="21"/>
                <w:szCs w:val="21"/>
              </w:rPr>
            </w:pPr>
            <w:r>
              <w:rPr>
                <w:rFonts w:hint="eastAsia" w:ascii="宋体" w:hAnsi="宋体"/>
                <w:sz w:val="21"/>
                <w:szCs w:val="21"/>
              </w:rPr>
              <w:t>河南历史上的书院及其文化对当今民办高等教育的启示</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陈功林</w:t>
            </w:r>
          </w:p>
        </w:tc>
      </w:tr>
      <w:tr>
        <w:tblPrEx>
          <w:tblLayout w:type="fixed"/>
          <w:tblCellMar>
            <w:top w:w="0" w:type="dxa"/>
            <w:left w:w="108" w:type="dxa"/>
            <w:bottom w:w="0" w:type="dxa"/>
            <w:right w:w="108" w:type="dxa"/>
          </w:tblCellMar>
        </w:tblPrEx>
        <w:tc>
          <w:tcPr>
            <w:tcW w:w="729" w:type="dxa"/>
          </w:tcPr>
          <w:p>
            <w:pPr>
              <w:rPr>
                <w:rFonts w:ascii="宋体" w:hAnsi="宋体"/>
                <w:sz w:val="21"/>
                <w:szCs w:val="21"/>
              </w:rPr>
            </w:pPr>
            <w:r>
              <w:rPr>
                <w:rFonts w:hint="eastAsia" w:ascii="宋体" w:hAnsi="宋体"/>
                <w:sz w:val="21"/>
                <w:szCs w:val="21"/>
              </w:rPr>
              <w:t>20</w:t>
            </w:r>
          </w:p>
        </w:tc>
        <w:tc>
          <w:tcPr>
            <w:tcW w:w="3273" w:type="dxa"/>
          </w:tcPr>
          <w:p>
            <w:pPr>
              <w:rPr>
                <w:rFonts w:ascii="宋体" w:hAnsi="宋体"/>
                <w:sz w:val="21"/>
                <w:szCs w:val="21"/>
              </w:rPr>
            </w:pPr>
            <w:r>
              <w:rPr>
                <w:rFonts w:hint="eastAsia" w:ascii="宋体" w:hAnsi="宋体"/>
                <w:sz w:val="21"/>
                <w:szCs w:val="21"/>
              </w:rPr>
              <w:t>应用技术大学人才培养模式研究</w:t>
            </w:r>
          </w:p>
        </w:tc>
        <w:tc>
          <w:tcPr>
            <w:tcW w:w="3368" w:type="dxa"/>
          </w:tcPr>
          <w:p>
            <w:pPr>
              <w:rPr>
                <w:rFonts w:ascii="宋体" w:hAnsi="宋体"/>
                <w:sz w:val="21"/>
                <w:szCs w:val="21"/>
              </w:rPr>
            </w:pPr>
            <w:r>
              <w:rPr>
                <w:rFonts w:hint="eastAsia" w:ascii="宋体" w:hAnsi="宋体"/>
                <w:sz w:val="21"/>
                <w:szCs w:val="21"/>
              </w:rPr>
              <w:t>河南省民办教育协会立项课题</w:t>
            </w:r>
          </w:p>
        </w:tc>
        <w:tc>
          <w:tcPr>
            <w:tcW w:w="954" w:type="dxa"/>
          </w:tcPr>
          <w:p>
            <w:pPr>
              <w:rPr>
                <w:rFonts w:ascii="宋体" w:hAnsi="宋体"/>
                <w:sz w:val="21"/>
                <w:szCs w:val="21"/>
              </w:rPr>
            </w:pPr>
            <w:r>
              <w:rPr>
                <w:rFonts w:hint="eastAsia" w:ascii="宋体" w:hAnsi="宋体"/>
                <w:sz w:val="21"/>
                <w:szCs w:val="21"/>
              </w:rPr>
              <w:t>梁法丽</w:t>
            </w:r>
          </w:p>
        </w:tc>
      </w:tr>
    </w:tbl>
    <w:p>
      <w:pPr>
        <w:spacing w:line="360" w:lineRule="auto"/>
        <w:ind w:firstLine="480" w:firstLineChars="200"/>
        <w:rPr>
          <w:rFonts w:ascii="宋体" w:hAnsi="宋体"/>
          <w:szCs w:val="24"/>
        </w:rPr>
      </w:pPr>
      <w:r>
        <w:rPr>
          <w:rFonts w:hint="eastAsia" w:ascii="宋体" w:hAnsi="宋体"/>
          <w:szCs w:val="24"/>
        </w:rPr>
        <w:t>另外，我校积极组织开展项目研究，目前已设立开展民办高等教育研究专项20项，并给予经费资助。</w:t>
      </w:r>
    </w:p>
    <w:p>
      <w:pPr>
        <w:pStyle w:val="4"/>
        <w:spacing w:before="0" w:after="0" w:line="360" w:lineRule="auto"/>
        <w:ind w:left="480"/>
        <w:rPr>
          <w:rFonts w:ascii="宋体" w:hAnsi="宋体"/>
          <w:sz w:val="24"/>
          <w:szCs w:val="24"/>
        </w:rPr>
      </w:pPr>
      <w:r>
        <w:rPr>
          <w:rFonts w:hint="eastAsia" w:ascii="宋体" w:hAnsi="宋体"/>
          <w:sz w:val="24"/>
          <w:szCs w:val="24"/>
        </w:rPr>
        <w:t>（三）整理民办高等教育研究成果</w:t>
      </w:r>
    </w:p>
    <w:p>
      <w:pPr>
        <w:spacing w:line="360" w:lineRule="auto"/>
        <w:ind w:firstLine="480" w:firstLineChars="200"/>
        <w:rPr>
          <w:rFonts w:ascii="宋体" w:hAnsi="宋体"/>
          <w:szCs w:val="24"/>
        </w:rPr>
      </w:pPr>
      <w:r>
        <w:rPr>
          <w:rFonts w:hint="eastAsia" w:ascii="宋体" w:hAnsi="宋体"/>
          <w:szCs w:val="24"/>
        </w:rPr>
        <w:t>目前，我中心组织整理的民办高等教育研究成果可分为以下两类：</w:t>
      </w:r>
    </w:p>
    <w:p>
      <w:pPr>
        <w:spacing w:line="360" w:lineRule="auto"/>
        <w:ind w:firstLine="480" w:firstLineChars="200"/>
        <w:rPr>
          <w:rFonts w:ascii="宋体" w:hAnsi="宋体"/>
          <w:szCs w:val="24"/>
        </w:rPr>
      </w:pPr>
      <w:r>
        <w:rPr>
          <w:rFonts w:hint="eastAsia" w:ascii="宋体" w:hAnsi="宋体"/>
          <w:szCs w:val="24"/>
        </w:rPr>
        <w:t>第一，组织编订《民办高等教育研究动态摘编》。《民办高等教育研究动态摘编》聚焦国内外民办高等教育发展的新情况、新问题，探索民办高等教育改革发展的新战略，以期为新时代我国民办高等教育改革发展提供参考。《民办高等教育研究动态摘编》为季刊，现已出版3期，翻译外文文献30余篇，已成为我校民办高等教育研究的重要学术交流资料。。</w:t>
      </w:r>
    </w:p>
    <w:p>
      <w:pPr>
        <w:spacing w:line="360" w:lineRule="auto"/>
        <w:ind w:firstLine="480" w:firstLineChars="200"/>
        <w:rPr>
          <w:rFonts w:ascii="宋体" w:hAnsi="宋体"/>
          <w:szCs w:val="24"/>
        </w:rPr>
      </w:pPr>
      <w:r>
        <w:rPr>
          <w:rFonts w:hint="eastAsia" w:ascii="宋体" w:hAnsi="宋体"/>
          <w:szCs w:val="24"/>
        </w:rPr>
        <w:t>第二，计划出版《中国民办高等教育改革发展（信阳）论坛论文集》。《中国民办高等教育改革发展（信阳）论坛论文集》收录国内民办高等教育研究论文39篇，聚集国内民办高等教育研究新成果。我中心正积极联系出版单位，拟以研究报告或著作方式出版。</w:t>
      </w:r>
    </w:p>
    <w:p>
      <w:pPr>
        <w:pStyle w:val="4"/>
        <w:spacing w:before="0" w:after="0" w:line="360" w:lineRule="auto"/>
        <w:ind w:left="480"/>
        <w:rPr>
          <w:rFonts w:ascii="宋体" w:hAnsi="宋体"/>
          <w:sz w:val="24"/>
          <w:szCs w:val="24"/>
        </w:rPr>
      </w:pPr>
      <w:r>
        <w:rPr>
          <w:rFonts w:hint="eastAsia" w:ascii="宋体" w:hAnsi="宋体"/>
          <w:sz w:val="24"/>
          <w:szCs w:val="24"/>
        </w:rPr>
        <w:t>二、2019年工作展望</w:t>
      </w:r>
    </w:p>
    <w:p>
      <w:pPr>
        <w:spacing w:line="360" w:lineRule="auto"/>
        <w:ind w:firstLine="480" w:firstLineChars="200"/>
        <w:rPr>
          <w:rFonts w:ascii="宋体" w:hAnsi="宋体"/>
          <w:szCs w:val="24"/>
        </w:rPr>
      </w:pPr>
      <w:r>
        <w:rPr>
          <w:rFonts w:hint="eastAsia" w:ascii="宋体" w:hAnsi="宋体"/>
          <w:szCs w:val="24"/>
        </w:rPr>
        <w:t xml:space="preserve"> 回望2018年各项工作的完成情况，2019年，在稳步继续推动民办高等教育研究的同时，也应在工作方法和工作思路上进行总结和完善。2019年，民办教育研究中心将从以下几方面着手，继续开展民办高等教育研究的各项工作：</w:t>
      </w:r>
    </w:p>
    <w:p>
      <w:pPr>
        <w:pStyle w:val="4"/>
        <w:spacing w:before="0" w:after="0" w:line="360" w:lineRule="auto"/>
        <w:ind w:left="480"/>
        <w:rPr>
          <w:rFonts w:ascii="宋体" w:hAnsi="宋体"/>
          <w:sz w:val="24"/>
          <w:szCs w:val="24"/>
        </w:rPr>
      </w:pPr>
      <w:r>
        <w:rPr>
          <w:rFonts w:hint="eastAsia" w:ascii="宋体" w:hAnsi="宋体"/>
          <w:sz w:val="24"/>
          <w:szCs w:val="24"/>
        </w:rPr>
        <w:t>（一）总结学术研究成果</w:t>
      </w:r>
    </w:p>
    <w:p>
      <w:pPr>
        <w:spacing w:line="360" w:lineRule="auto"/>
        <w:ind w:firstLine="480" w:firstLineChars="200"/>
        <w:rPr>
          <w:rFonts w:ascii="宋体" w:hAnsi="宋体"/>
          <w:szCs w:val="24"/>
        </w:rPr>
      </w:pPr>
      <w:r>
        <w:rPr>
          <w:rFonts w:hint="eastAsia" w:ascii="宋体" w:hAnsi="宋体"/>
          <w:szCs w:val="24"/>
        </w:rPr>
        <w:t>按照既定思路，按时、按期组织《民办高等教育研究动态摘编》的编订工作，并将此作为学术交流的重要载体，扩大我校民办高等教育研究的学术影响力。</w:t>
      </w:r>
    </w:p>
    <w:p>
      <w:pPr>
        <w:spacing w:line="360" w:lineRule="auto"/>
        <w:ind w:firstLine="480" w:firstLineChars="200"/>
        <w:rPr>
          <w:rFonts w:ascii="宋体" w:hAnsi="宋体"/>
          <w:szCs w:val="24"/>
        </w:rPr>
      </w:pPr>
      <w:r>
        <w:rPr>
          <w:rFonts w:hint="eastAsia" w:ascii="宋体" w:hAnsi="宋体"/>
          <w:szCs w:val="24"/>
        </w:rPr>
        <w:t>另外，积极联络出版单位和选文作者，推动《2018年中国民办高等教育改革发展（信阳）论坛论文集》以专著成果形式正式出版，进一步丰富我校民办教育研究成果，扩大民办高等教育研究的学术影响力。</w:t>
      </w:r>
    </w:p>
    <w:p>
      <w:pPr>
        <w:pStyle w:val="4"/>
        <w:spacing w:before="0" w:after="0" w:line="360" w:lineRule="auto"/>
        <w:ind w:left="480"/>
        <w:rPr>
          <w:rFonts w:ascii="宋体" w:hAnsi="宋体"/>
          <w:sz w:val="24"/>
          <w:szCs w:val="24"/>
        </w:rPr>
      </w:pPr>
      <w:r>
        <w:rPr>
          <w:rFonts w:hint="eastAsia" w:ascii="宋体" w:hAnsi="宋体"/>
          <w:sz w:val="24"/>
          <w:szCs w:val="24"/>
        </w:rPr>
        <w:t>（二）组织并参与多种形式的学术交流活动。</w:t>
      </w:r>
    </w:p>
    <w:p>
      <w:pPr>
        <w:spacing w:line="360" w:lineRule="auto"/>
        <w:ind w:firstLine="480" w:firstLineChars="200"/>
        <w:rPr>
          <w:rFonts w:ascii="宋体" w:hAnsi="宋体"/>
          <w:szCs w:val="24"/>
        </w:rPr>
      </w:pPr>
      <w:r>
        <w:rPr>
          <w:rFonts w:hint="eastAsia" w:ascii="宋体" w:hAnsi="宋体"/>
          <w:szCs w:val="24"/>
        </w:rPr>
        <w:t xml:space="preserve">邀请北师大博士生入校，开展博士生论坛等多种交流活动，搭建校内外民办教育研究平台；积极参与国内民办教育研讨会，扩宽学术视野，构建和维系校内外沟通渠道。 </w:t>
      </w:r>
    </w:p>
    <w:p>
      <w:pPr>
        <w:pStyle w:val="4"/>
        <w:spacing w:before="0" w:after="0" w:line="360" w:lineRule="auto"/>
        <w:ind w:left="480"/>
        <w:rPr>
          <w:rFonts w:ascii="宋体" w:hAnsi="宋体"/>
          <w:sz w:val="24"/>
          <w:szCs w:val="24"/>
        </w:rPr>
      </w:pPr>
      <w:r>
        <w:rPr>
          <w:rFonts w:hint="eastAsia" w:ascii="宋体" w:hAnsi="宋体"/>
          <w:sz w:val="24"/>
          <w:szCs w:val="24"/>
        </w:rPr>
        <w:t>（三）推动民办高等教育研究项目的科研立项</w:t>
      </w:r>
    </w:p>
    <w:p>
      <w:pPr>
        <w:spacing w:line="360" w:lineRule="auto"/>
        <w:ind w:firstLine="480" w:firstLineChars="200"/>
        <w:rPr>
          <w:rFonts w:ascii="宋体" w:hAnsi="宋体"/>
          <w:szCs w:val="24"/>
        </w:rPr>
      </w:pPr>
      <w:r>
        <w:rPr>
          <w:rFonts w:hint="eastAsia" w:ascii="宋体" w:hAnsi="宋体"/>
          <w:szCs w:val="24"/>
        </w:rPr>
        <w:t>一方面，积极承担上级单位给与的各项课题研究任务，增加学术视野和课题研究经验；另一方面，号召和鼓励我校教职员工，积极申报并承担课题科研任务，提高我校民办高等教育研究综合实力。</w:t>
      </w:r>
    </w:p>
    <w:p>
      <w:pPr>
        <w:spacing w:line="360" w:lineRule="auto"/>
        <w:ind w:firstLine="480" w:firstLineChars="200"/>
        <w:rPr>
          <w:rFonts w:ascii="宋体" w:hAnsi="宋体"/>
          <w:szCs w:val="24"/>
        </w:rPr>
      </w:pPr>
      <w:r>
        <w:rPr>
          <w:rFonts w:hint="eastAsia" w:ascii="宋体" w:hAnsi="宋体"/>
          <w:szCs w:val="24"/>
        </w:rPr>
        <w:t>针对民办高校的发展规划问题，加强对外交流</w:t>
      </w:r>
    </w:p>
    <w:p>
      <w:pPr>
        <w:spacing w:line="360" w:lineRule="auto"/>
        <w:ind w:firstLine="480" w:firstLineChars="200"/>
        <w:rPr>
          <w:rFonts w:ascii="宋体" w:hAnsi="宋体"/>
          <w:szCs w:val="24"/>
        </w:rPr>
      </w:pPr>
      <w:r>
        <w:rPr>
          <w:rFonts w:hint="eastAsia" w:ascii="宋体" w:hAnsi="宋体"/>
          <w:szCs w:val="24"/>
        </w:rPr>
        <w:t>2019年，拟加强与省内外其他民办教育研究机构的联系与互访，加强基层调研，集中参访一批有影响力的民办高校，访谈民办高校建设经验，为学校发展规划提供借鉴，为政府决策提供基础数据支持。</w:t>
      </w:r>
    </w:p>
    <w:p>
      <w:pPr>
        <w:spacing w:line="360" w:lineRule="auto"/>
        <w:ind w:firstLine="480" w:firstLineChars="200"/>
        <w:rPr>
          <w:rFonts w:ascii="宋体" w:hAnsi="宋体"/>
          <w:szCs w:val="24"/>
        </w:rPr>
      </w:pPr>
      <w:r>
        <w:rPr>
          <w:rFonts w:hint="eastAsia" w:ascii="宋体" w:hAnsi="宋体"/>
          <w:szCs w:val="24"/>
        </w:rPr>
        <w:t>入席首届省智库联盟成员单位，信阳学院民办高等教育研究中心深感责任重大。在新的一年里，我中心将在省教育厅的指导和支持下，努力改进工作方式和方法，坚持解放思想、实事求是、与时俱进、开拓创新，为民办高等教育改革发展继续努力。</w:t>
      </w:r>
    </w:p>
    <w:p>
      <w:pPr>
        <w:rPr>
          <w:szCs w:val="24"/>
        </w:rPr>
        <w:sectPr>
          <w:pgSz w:w="11906" w:h="16838"/>
          <w:pgMar w:top="1440" w:right="1800" w:bottom="1440" w:left="1800" w:header="851" w:footer="992" w:gutter="0"/>
          <w:pgNumType w:fmt="decimal"/>
          <w:cols w:space="425" w:num="1"/>
          <w:docGrid w:type="lines" w:linePitch="312" w:charSpace="0"/>
        </w:sectPr>
      </w:pPr>
    </w:p>
    <w:p>
      <w:pPr>
        <w:pStyle w:val="2"/>
        <w:bidi w:val="0"/>
        <w:jc w:val="center"/>
        <w:rPr>
          <w:rFonts w:hint="eastAsia" w:ascii="黑体" w:hAnsi="黑体" w:eastAsia="黑体" w:cs="黑体"/>
          <w:sz w:val="32"/>
          <w:szCs w:val="32"/>
          <w:lang w:eastAsia="zh-CN"/>
        </w:rPr>
      </w:pPr>
      <w:bookmarkStart w:id="329" w:name="_Toc2949746"/>
      <w:bookmarkStart w:id="330" w:name="_Toc10775"/>
      <w:bookmarkStart w:id="331" w:name="_Toc30030"/>
      <w:bookmarkStart w:id="332" w:name="_Toc27430"/>
      <w:bookmarkStart w:id="333" w:name="_Toc30559"/>
      <w:r>
        <w:rPr>
          <w:rFonts w:hint="eastAsia" w:ascii="黑体" w:hAnsi="黑体" w:eastAsia="黑体" w:cs="黑体"/>
          <w:sz w:val="32"/>
          <w:szCs w:val="32"/>
          <w:lang w:eastAsia="zh-CN"/>
        </w:rPr>
        <w:t>安阳学院教学质量评估研究院</w:t>
      </w:r>
      <w:bookmarkEnd w:id="329"/>
      <w:bookmarkEnd w:id="330"/>
      <w:bookmarkEnd w:id="331"/>
      <w:bookmarkEnd w:id="332"/>
      <w:bookmarkEnd w:id="333"/>
    </w:p>
    <w:p>
      <w:pPr>
        <w:spacing w:line="360" w:lineRule="auto"/>
        <w:ind w:firstLine="424" w:firstLineChars="177"/>
        <w:rPr>
          <w:rFonts w:ascii="宋体" w:hAnsi="宋体"/>
          <w:szCs w:val="24"/>
        </w:rPr>
      </w:pPr>
      <w:r>
        <w:rPr>
          <w:rFonts w:hint="eastAsia" w:ascii="宋体" w:hAnsi="宋体"/>
          <w:szCs w:val="24"/>
        </w:rPr>
        <w:t>教学质量评估（河南）研究院，其前身是成立于2006年的安阳师范学院教学质量评估研究所。2016年安阳师范学院人文管理学院（独立学院）更名为安阳学院后，研究所升格为教学质量评估（河南）研究院。在安阳学院党委书记、校长、研究院院长贺海鹏教授的领导下，研究院求真务实、开拓创新、走特色发展之路。2018年在理论研究、成果应用、特色发展与创新等方面，都较好的完成了年底工作计划。</w:t>
      </w:r>
    </w:p>
    <w:p>
      <w:pPr>
        <w:spacing w:line="360" w:lineRule="auto"/>
        <w:ind w:firstLine="482" w:firstLineChars="200"/>
        <w:rPr>
          <w:rFonts w:ascii="宋体" w:hAnsi="宋体"/>
          <w:b/>
          <w:bCs/>
          <w:szCs w:val="24"/>
        </w:rPr>
      </w:pPr>
      <w:r>
        <w:rPr>
          <w:rFonts w:hint="eastAsia" w:ascii="宋体" w:hAnsi="宋体"/>
          <w:b/>
          <w:bCs/>
          <w:szCs w:val="24"/>
        </w:rPr>
        <w:t>一、凝练研究方向，打造科研团队</w:t>
      </w:r>
    </w:p>
    <w:p>
      <w:pPr>
        <w:spacing w:line="360" w:lineRule="auto"/>
        <w:ind w:firstLine="482" w:firstLineChars="200"/>
        <w:rPr>
          <w:rFonts w:ascii="宋体" w:hAnsi="宋体"/>
          <w:szCs w:val="24"/>
        </w:rPr>
      </w:pPr>
      <w:r>
        <w:rPr>
          <w:rFonts w:hint="eastAsia" w:ascii="宋体" w:hAnsi="宋体"/>
          <w:b/>
          <w:bCs/>
          <w:szCs w:val="24"/>
        </w:rPr>
        <w:t>研究院的基本服务（研究）业务有 3个方面：</w:t>
      </w:r>
      <w:r>
        <w:rPr>
          <w:rFonts w:hint="eastAsia" w:ascii="宋体" w:hAnsi="宋体"/>
          <w:szCs w:val="24"/>
        </w:rPr>
        <w:t>①承担普通高等学校、民办高等学校、民办中小学、合作办学机构的教学评估工作。②开展教育教学评估政策与法规、评估理论与方法的研究；开展民办教育评估社会中介机构的合作与交流。③负责教育教学评估、专业评估以及各类专项教学评估的培训工作。开展相关评估信息咨询与服务。</w:t>
      </w:r>
    </w:p>
    <w:p>
      <w:pPr>
        <w:spacing w:line="360" w:lineRule="auto"/>
        <w:ind w:firstLine="482" w:firstLineChars="200"/>
        <w:rPr>
          <w:rFonts w:ascii="宋体" w:hAnsi="宋体"/>
          <w:szCs w:val="24"/>
        </w:rPr>
      </w:pPr>
      <w:r>
        <w:rPr>
          <w:rFonts w:hint="eastAsia" w:ascii="宋体" w:hAnsi="宋体"/>
          <w:b/>
          <w:bCs/>
          <w:szCs w:val="24"/>
        </w:rPr>
        <w:t>团队情况介绍：研究院（自有研究人员）有 27位教授、博士、副教授组成。</w:t>
      </w:r>
      <w:r>
        <w:rPr>
          <w:rFonts w:hint="eastAsia" w:ascii="宋体" w:hAnsi="宋体"/>
          <w:szCs w:val="24"/>
        </w:rPr>
        <w:t>其中有全国高教管理学会副理事长 1名，全国模范（优秀）教师 2名， 二级教授 3名，省管优秀专家 2名，省教学名师 2名,硕士生导师 6名，河南省模范（优秀）教师 4名，安阳市管优秀专家 3名。研究院研究人员，先后获得国家级教学成果奖 1项，河南省级教学成果一等奖 5项，河南省级教学成果二等奖 2项。主持完成国家级教学质量工程（特色专业建设）2项，河南省教学质量工程（精品课程、精品资源共享、综合改革试点、特色专业建设、实验室教学示范中心）12项。出版国家级规划教材 2部，河南省十二五规划教材 2部。获得国家发明专利 21项，获得国家知识产权局软件著作权 20项。</w:t>
      </w:r>
    </w:p>
    <w:p>
      <w:pPr>
        <w:pStyle w:val="4"/>
        <w:spacing w:before="0" w:after="0" w:line="360" w:lineRule="auto"/>
        <w:ind w:left="480"/>
        <w:rPr>
          <w:rFonts w:ascii="宋体" w:hAnsi="宋体"/>
          <w:sz w:val="24"/>
          <w:szCs w:val="24"/>
        </w:rPr>
      </w:pPr>
      <w:r>
        <w:rPr>
          <w:rFonts w:hint="eastAsia" w:ascii="宋体" w:hAnsi="宋体"/>
          <w:sz w:val="24"/>
          <w:szCs w:val="24"/>
        </w:rPr>
        <w:t>二、 2018年取得的主要成果</w:t>
      </w:r>
    </w:p>
    <w:p>
      <w:pPr>
        <w:spacing w:line="360" w:lineRule="auto"/>
        <w:ind w:firstLine="480" w:firstLineChars="200"/>
        <w:rPr>
          <w:rFonts w:ascii="宋体" w:hAnsi="宋体"/>
          <w:szCs w:val="24"/>
        </w:rPr>
      </w:pPr>
      <w:r>
        <w:rPr>
          <w:rFonts w:hint="eastAsia" w:ascii="宋体" w:hAnsi="宋体"/>
          <w:szCs w:val="24"/>
        </w:rPr>
        <w:t>1、《多专家动态协调评判方法及其智能化辅助决策支持协调》，获得国家发明专利（证书号 1374907号）</w:t>
      </w:r>
    </w:p>
    <w:p>
      <w:pPr>
        <w:spacing w:line="360" w:lineRule="auto"/>
        <w:ind w:firstLine="480" w:firstLineChars="200"/>
        <w:rPr>
          <w:rFonts w:ascii="宋体" w:hAnsi="宋体"/>
          <w:szCs w:val="24"/>
        </w:rPr>
      </w:pPr>
      <w:r>
        <w:rPr>
          <w:rFonts w:hint="eastAsia" w:ascii="宋体" w:hAnsi="宋体"/>
          <w:szCs w:val="24"/>
        </w:rPr>
        <w:t>2、研究院专家分别对课堂教学质量评价、教师教学能力培养、学生学业指导、学生学习时间分配、学生实习实训、课程考试改革、《本科教学质量报告》等专题在理论与实践的基础上进行了深入研究，71.2万字的研究专著，《高等院校本科教学规范化管理问题研究》，科学技术文献出版社 10月出版发行（ISBN978-7-5189-3542-0）。</w:t>
      </w:r>
    </w:p>
    <w:p>
      <w:pPr>
        <w:spacing w:line="360" w:lineRule="auto"/>
        <w:ind w:firstLine="480" w:firstLineChars="200"/>
        <w:rPr>
          <w:rFonts w:ascii="宋体" w:hAnsi="宋体"/>
          <w:szCs w:val="24"/>
        </w:rPr>
      </w:pPr>
      <w:r>
        <w:rPr>
          <w:rFonts w:hint="eastAsia" w:ascii="宋体" w:hAnsi="宋体"/>
          <w:szCs w:val="24"/>
        </w:rPr>
        <w:t>3、91.7万字的研究专著《互联网+数据平台建设研究》，科学技术文献出版社 2018年 8月出版发行（ISBN978-7-5189-4765-2）。</w:t>
      </w:r>
    </w:p>
    <w:p>
      <w:pPr>
        <w:spacing w:line="360" w:lineRule="auto"/>
        <w:ind w:firstLine="480" w:firstLineChars="200"/>
        <w:rPr>
          <w:rFonts w:ascii="宋体" w:hAnsi="宋体"/>
          <w:szCs w:val="24"/>
        </w:rPr>
      </w:pPr>
      <w:r>
        <w:rPr>
          <w:rFonts w:hint="eastAsia" w:ascii="宋体" w:hAnsi="宋体"/>
          <w:szCs w:val="24"/>
        </w:rPr>
        <w:t>4、研究完善了《多主体全方位教学授课质量综合评价体系及其智能化支持系统》。</w:t>
      </w:r>
    </w:p>
    <w:p>
      <w:pPr>
        <w:spacing w:line="360" w:lineRule="auto"/>
        <w:ind w:firstLine="480" w:firstLineChars="200"/>
        <w:rPr>
          <w:rFonts w:hint="eastAsia" w:ascii="宋体" w:hAnsi="宋体"/>
          <w:szCs w:val="24"/>
        </w:rPr>
      </w:pPr>
      <w:r>
        <w:rPr>
          <w:rFonts w:hint="eastAsia" w:ascii="宋体" w:hAnsi="宋体"/>
          <w:szCs w:val="24"/>
        </w:rPr>
        <w:t>5、 2018年研究院人员围绕以下 10个专题开展了深入研究。① 基于教育部本科教学工作合格评估要求，民办高校应通过哪些途径破解亟需解决的瓶颈问题。② 以本为本的科学内涵是什么？结合学校（部门）实际，研究为更好地落实以本为本，应建立和完善怎样的激励机制？③ 如何理解四个回归的内在逻辑关系？为有效落实四个回归，学校、教师和学生应该重点做好什么？④ 在人才培养定位、过程、方式与评估等方面，目前河南高校的人才培养体系与一流本科人才培养体系的主要差距在哪里？⑤ 目前应该从哪些方面调动高校“二级学院办学、教师教学、学生学习”的积极性；⑥ 高校完善以人才培养为中心的制度设计，特别是优化人、财、物资源配置的机制，应该采取哪些举措。⑦ 一流专业的核心要素有哪些？需要在专业内涵建设上做好哪些加法，才能在国家一流专业建设“双万计划”中更加有为和有位？⑧ 在优化专业结构、课程体系等方面，河南高校还需要做出哪些减法？如何更好地实施大类招生、大类培养？如何有效地减少“旧课”、去除“水课”？⑨ 河南高校的本科教育工作如何更好地协调点和面的关系？怎样着力于点、着眼于面，在质量效益上做乘法，更好地形成示范、引领与协同效应？⑩ 为创建本科教学质量名校，建成高水平应用型民办高校，目前在管理的体制机制上河南省民办高校是否还存在一些瓶颈？需要在破除障碍上做怎样的除法，才能更好地达成目标？</w:t>
      </w:r>
    </w:p>
    <w:p>
      <w:pPr>
        <w:spacing w:line="360" w:lineRule="auto"/>
        <w:ind w:firstLine="480" w:firstLineChars="200"/>
        <w:rPr>
          <w:rFonts w:ascii="宋体" w:hAnsi="宋体"/>
          <w:szCs w:val="24"/>
        </w:rPr>
      </w:pPr>
      <w:r>
        <w:rPr>
          <w:rFonts w:hint="eastAsia" w:ascii="宋体" w:hAnsi="宋体"/>
          <w:szCs w:val="24"/>
        </w:rPr>
        <w:t>以上 10个方面的研究，获批全国高教管理学会立项 6项，河南省政府招标课题 2项，河南省社科联立项 15项，安阳市社科联立项 12项。</w:t>
      </w:r>
    </w:p>
    <w:p>
      <w:pPr>
        <w:spacing w:line="360" w:lineRule="auto"/>
        <w:ind w:firstLine="480" w:firstLineChars="200"/>
        <w:rPr>
          <w:rFonts w:ascii="宋体" w:hAnsi="宋体"/>
          <w:szCs w:val="24"/>
        </w:rPr>
      </w:pPr>
      <w:r>
        <w:rPr>
          <w:rFonts w:hint="eastAsia" w:ascii="宋体" w:hAnsi="宋体"/>
          <w:szCs w:val="24"/>
        </w:rPr>
        <w:t>6、服务安阳学院的教学研究与管理工作，基于安阳学院实际制定了《安阳学院新时代本科教育思想大学习大讨论实施方案》，2018年 12月完成《安阳学院振兴本科教育实施方案》。</w:t>
      </w:r>
    </w:p>
    <w:p>
      <w:pPr>
        <w:pStyle w:val="4"/>
        <w:spacing w:before="0" w:after="0" w:line="360" w:lineRule="auto"/>
        <w:ind w:left="480"/>
        <w:rPr>
          <w:rFonts w:ascii="宋体" w:hAnsi="宋体"/>
          <w:sz w:val="24"/>
          <w:szCs w:val="24"/>
        </w:rPr>
      </w:pPr>
      <w:r>
        <w:rPr>
          <w:rFonts w:hint="eastAsia" w:ascii="宋体" w:hAnsi="宋体"/>
          <w:sz w:val="24"/>
          <w:szCs w:val="24"/>
        </w:rPr>
        <w:t>三、特色与创新</w:t>
      </w:r>
    </w:p>
    <w:p>
      <w:pPr>
        <w:spacing w:line="360" w:lineRule="auto"/>
        <w:ind w:firstLine="480" w:firstLineChars="200"/>
        <w:rPr>
          <w:rFonts w:ascii="宋体" w:hAnsi="宋体"/>
          <w:szCs w:val="24"/>
        </w:rPr>
      </w:pPr>
      <w:r>
        <w:rPr>
          <w:rFonts w:hint="eastAsia" w:ascii="宋体" w:hAnsi="宋体"/>
          <w:szCs w:val="24"/>
        </w:rPr>
        <w:t>围绕安阳“殷墟世界文化遗产”，以甲骨文书法艺术为抓手彰显安阳学院的特色文化。</w:t>
      </w:r>
    </w:p>
    <w:p>
      <w:pPr>
        <w:spacing w:line="360" w:lineRule="auto"/>
        <w:ind w:firstLine="480" w:firstLineChars="200"/>
        <w:rPr>
          <w:rFonts w:ascii="宋体" w:hAnsi="宋体"/>
          <w:szCs w:val="24"/>
        </w:rPr>
      </w:pPr>
      <w:r>
        <w:rPr>
          <w:rFonts w:hint="eastAsia" w:ascii="宋体" w:hAnsi="宋体"/>
          <w:szCs w:val="24"/>
        </w:rPr>
        <w:t>摩洛哥当地时间 2018年 12月 12日上午十时（北京时间下午五时），由安阳学院主办的“水墨聚焦•安阳学院甲骨文书法艺术展”在联合国教科文组织摩洛哥人工智能论坛上隆重开幕。联合国教科文组织总干事奥德蕾•阿祖莱、副总干事FirminEdouardMatoko，中国国际文化传播中心执行主席龙宇翔，安阳学院党委书记、校长贺海鹏，安阳学院党委副书记赵吉，安阳学院甲骨文艺术研究中心名誉主席魏峰，安阳学院美术学院院长、甲骨文艺术研究中心主席张道森，以及联合国教科文组织190多个成员国官员、驻摩洛哥各国大使、中外艺术家等出席开幕式和展览活动。</w:t>
      </w:r>
    </w:p>
    <w:p>
      <w:pPr>
        <w:spacing w:line="360" w:lineRule="auto"/>
        <w:ind w:firstLine="480" w:firstLineChars="200"/>
        <w:rPr>
          <w:rFonts w:ascii="宋体" w:hAnsi="宋体"/>
          <w:szCs w:val="24"/>
        </w:rPr>
      </w:pPr>
      <w:r>
        <w:rPr>
          <w:rFonts w:hint="eastAsia" w:ascii="宋体" w:hAnsi="宋体"/>
          <w:szCs w:val="24"/>
        </w:rPr>
        <w:t>联合国教科文组织副总干事 FirminEdouardMatoko对中国安阳学院来到联合国教科文组织摩洛哥论坛举办展览表示欢迎，他讲到这些甲骨文书法作品将架起一座与各国朋友心灵沟通的桥梁，增进不同民族和国家间的理解、促进文化多样性，以推动文明对话、实现文明和谐。</w:t>
      </w:r>
    </w:p>
    <w:p>
      <w:pPr>
        <w:spacing w:line="360" w:lineRule="auto"/>
        <w:ind w:firstLine="480" w:firstLineChars="200"/>
        <w:rPr>
          <w:rFonts w:ascii="宋体" w:hAnsi="宋体"/>
          <w:szCs w:val="24"/>
        </w:rPr>
      </w:pPr>
      <w:r>
        <w:rPr>
          <w:rFonts w:hint="eastAsia" w:ascii="宋体" w:hAnsi="宋体"/>
          <w:szCs w:val="24"/>
        </w:rPr>
        <w:t>中国国际文化传播中心执行主席龙宇翔在致辞中对展览的开幕表示热烈祝贺。他讲到，安阳学院通过甲骨文书法艺术交流活动，推动了世界不同文明的交流互鉴，为保护传承好世界非物质文化遗产，增进中国人民与世界各国人民的友谊、构建人类命运共同体做出了很大贡献。</w:t>
      </w:r>
    </w:p>
    <w:p>
      <w:pPr>
        <w:spacing w:line="360" w:lineRule="auto"/>
        <w:ind w:firstLine="480" w:firstLineChars="200"/>
        <w:rPr>
          <w:rFonts w:ascii="宋体" w:hAnsi="宋体"/>
          <w:szCs w:val="24"/>
        </w:rPr>
      </w:pPr>
      <w:r>
        <w:rPr>
          <w:rFonts w:hint="eastAsia" w:ascii="宋体" w:hAnsi="宋体"/>
          <w:szCs w:val="24"/>
        </w:rPr>
        <w:t>安阳学院党委书记、校长贺海鹏教授在讲话中首先对联合国教科文组织、中国国际文化传播中心及世界各国朋友们表示感谢。接下来，向与会嘉宾介绍了中国春来教育集团及安阳学院的基本情况。他讲到，安阳学院举办此次展览，旨在推进世界各国人民对中国甲骨文书法艺术的认知与交流，力求让全世界人民都能够共享这一艺术文化瑰宝。</w:t>
      </w:r>
    </w:p>
    <w:p>
      <w:pPr>
        <w:spacing w:line="360" w:lineRule="auto"/>
        <w:ind w:firstLine="480" w:firstLineChars="200"/>
        <w:rPr>
          <w:rFonts w:ascii="宋体" w:hAnsi="宋体"/>
          <w:szCs w:val="24"/>
        </w:rPr>
      </w:pPr>
      <w:r>
        <w:rPr>
          <w:rFonts w:hint="eastAsia" w:ascii="宋体" w:hAnsi="宋体"/>
          <w:szCs w:val="24"/>
        </w:rPr>
        <w:t>最后，安阳学院甲骨文艺术研究中心主席张道森在开幕式上讲话并介绍了安阳学院甲骨文艺术研究中心及本次展览的相关情况。</w:t>
      </w:r>
    </w:p>
    <w:p>
      <w:pPr>
        <w:spacing w:line="360" w:lineRule="auto"/>
        <w:ind w:firstLine="480" w:firstLineChars="200"/>
        <w:rPr>
          <w:rFonts w:ascii="宋体" w:hAnsi="宋体"/>
          <w:szCs w:val="24"/>
        </w:rPr>
      </w:pPr>
      <w:r>
        <w:rPr>
          <w:rFonts w:hint="eastAsia" w:ascii="宋体" w:hAnsi="宋体"/>
          <w:szCs w:val="24"/>
        </w:rPr>
        <w:t>本次展览为期三天，共展出作品 40余幅，均由安阳学院甲骨文艺术研究中心成员创作，其风格鲜明，异彩纷呈，具有极高的审美价值。联合国教科文组织总干事阿祖莱同来自 190多个国家的代表一同欣赏了展览的作品，并给予高度赞赏。摩洛哥国家电视台等多家新闻媒体对展览进行了现场采访。</w:t>
      </w:r>
    </w:p>
    <w:p>
      <w:pPr>
        <w:spacing w:line="360" w:lineRule="auto"/>
        <w:ind w:firstLine="480" w:firstLineChars="200"/>
        <w:rPr>
          <w:rFonts w:ascii="宋体" w:hAnsi="宋体"/>
          <w:szCs w:val="24"/>
        </w:rPr>
      </w:pPr>
      <w:r>
        <w:rPr>
          <w:rFonts w:hint="eastAsia" w:ascii="宋体" w:hAnsi="宋体"/>
          <w:szCs w:val="24"/>
        </w:rPr>
        <w:t>本次艺术展很成功，为中国、为河南省高校争得了荣誉。摩洛哥国家电视台、人民网、新华网等三十多家国内外媒体相继对我校的活动进行了报道。</w:t>
      </w:r>
    </w:p>
    <w:p>
      <w:pPr>
        <w:pStyle w:val="4"/>
        <w:spacing w:before="0" w:after="0" w:line="360" w:lineRule="auto"/>
        <w:ind w:left="480"/>
        <w:rPr>
          <w:rFonts w:ascii="宋体" w:hAnsi="宋体"/>
          <w:sz w:val="24"/>
          <w:szCs w:val="24"/>
        </w:rPr>
      </w:pPr>
      <w:r>
        <w:rPr>
          <w:rFonts w:hint="eastAsia" w:ascii="宋体" w:hAnsi="宋体"/>
          <w:sz w:val="24"/>
          <w:szCs w:val="24"/>
        </w:rPr>
        <w:t>四、2019年的工作思路</w:t>
      </w:r>
    </w:p>
    <w:p>
      <w:pPr>
        <w:spacing w:line="360" w:lineRule="auto"/>
        <w:ind w:firstLine="480" w:firstLineChars="200"/>
        <w:rPr>
          <w:rFonts w:ascii="宋体" w:hAnsi="宋体"/>
          <w:szCs w:val="24"/>
        </w:rPr>
      </w:pPr>
      <w:r>
        <w:rPr>
          <w:rFonts w:hint="eastAsia" w:ascii="宋体" w:hAnsi="宋体"/>
          <w:szCs w:val="24"/>
        </w:rPr>
        <w:t>1、围绕以下 8个专题开展专项研究。① 围绕立德树人根本任务，如何建好思政课程？如何实施好课程思政与专业思政？如何做到德才兼修？② 如何更快更好地推动现代信息技术与教育教学深度融合？如何有效改变沉默单向的课堂，能力提高课堂教学效果？③ 教学中如何贯彻价值引领、知识传授、能力培养的教育教学理念，坚持教书和育人的统一；④ 建设一流本科和一流专业，学院有哪些瓶颈问题需要破解；⑤ 学院如何促进教师教学激励和专业发展；⑥ 专业如何对接社会、经济发展需求，面向科技发展前沿，优化课程体系；⑦ 核心能力素养的培养如何与专业培养目标结合，落实到课程教学中；⑧ 如何通过教育教学方式方法、学生学习方式方法、师生考核和评价方式方法的创新，提高人才培养质量。</w:t>
      </w:r>
    </w:p>
    <w:p>
      <w:pPr>
        <w:spacing w:line="360" w:lineRule="auto"/>
        <w:ind w:firstLine="480" w:firstLineChars="200"/>
        <w:rPr>
          <w:rFonts w:ascii="宋体" w:hAnsi="宋体"/>
          <w:szCs w:val="24"/>
        </w:rPr>
      </w:pPr>
      <w:r>
        <w:rPr>
          <w:rFonts w:hint="eastAsia" w:ascii="宋体" w:hAnsi="宋体"/>
          <w:szCs w:val="24"/>
        </w:rPr>
        <w:t>2、进一步完善已经取得的高校教学质量评估研究成果，争取 2019年出版发行。</w:t>
      </w:r>
    </w:p>
    <w:p>
      <w:pPr>
        <w:spacing w:line="360" w:lineRule="auto"/>
        <w:ind w:firstLine="480" w:firstLineChars="200"/>
        <w:sectPr>
          <w:pgSz w:w="11906" w:h="16838"/>
          <w:pgMar w:top="1440" w:right="1800" w:bottom="1440" w:left="1800" w:header="851" w:footer="992" w:gutter="0"/>
          <w:pgNumType w:fmt="decimal"/>
          <w:cols w:space="425" w:num="1"/>
          <w:docGrid w:type="lines" w:linePitch="312" w:charSpace="0"/>
        </w:sectPr>
      </w:pPr>
      <w:r>
        <w:rPr>
          <w:rFonts w:hint="eastAsia" w:ascii="宋体" w:hAnsi="宋体"/>
          <w:szCs w:val="24"/>
        </w:rPr>
        <w:t>3、参与承办 2019年 4月在联合国举办</w:t>
      </w:r>
      <w:r>
        <w:rPr>
          <w:rFonts w:hint="eastAsia" w:ascii="宋体" w:hAnsi="宋体"/>
          <w:szCs w:val="24"/>
          <w:lang w:eastAsia="zh-CN"/>
        </w:rPr>
        <w:t>的</w:t>
      </w:r>
      <w:r>
        <w:rPr>
          <w:rFonts w:hint="eastAsia" w:ascii="宋体" w:hAnsi="宋体"/>
          <w:szCs w:val="24"/>
        </w:rPr>
        <w:t>“中国日”，甲骨文书法艺术展。</w:t>
      </w:r>
    </w:p>
    <w:p>
      <w:pPr>
        <w:pStyle w:val="2"/>
        <w:bidi w:val="0"/>
        <w:jc w:val="center"/>
        <w:rPr>
          <w:rFonts w:hint="eastAsia" w:ascii="黑体" w:hAnsi="黑体" w:eastAsia="黑体" w:cs="黑体"/>
          <w:sz w:val="32"/>
          <w:szCs w:val="32"/>
          <w:lang w:eastAsia="zh-CN"/>
        </w:rPr>
      </w:pPr>
      <w:bookmarkStart w:id="334" w:name="_Toc9722"/>
      <w:bookmarkStart w:id="335" w:name="_Toc25844"/>
      <w:bookmarkStart w:id="336" w:name="_Toc23120"/>
      <w:bookmarkStart w:id="337" w:name="_Toc10881"/>
      <w:r>
        <w:rPr>
          <w:rFonts w:hint="eastAsia" w:ascii="黑体" w:hAnsi="黑体" w:eastAsia="黑体" w:cs="黑体"/>
          <w:sz w:val="32"/>
          <w:szCs w:val="32"/>
          <w:lang w:eastAsia="zh-CN"/>
        </w:rPr>
        <w:t>商丘学院党建研究中心</w:t>
      </w:r>
      <w:bookmarkEnd w:id="313"/>
      <w:bookmarkEnd w:id="334"/>
      <w:bookmarkEnd w:id="335"/>
      <w:bookmarkEnd w:id="336"/>
      <w:bookmarkEnd w:id="337"/>
    </w:p>
    <w:p>
      <w:pPr>
        <w:spacing w:line="360" w:lineRule="auto"/>
        <w:ind w:firstLine="480" w:firstLineChars="200"/>
        <w:rPr>
          <w:rFonts w:ascii="宋体" w:hAnsi="宋体"/>
          <w:szCs w:val="24"/>
        </w:rPr>
      </w:pPr>
      <w:r>
        <w:rPr>
          <w:rFonts w:hint="eastAsia" w:ascii="宋体" w:hAnsi="宋体"/>
          <w:szCs w:val="24"/>
        </w:rPr>
        <w:t>商丘学院党建研究中心成立于2015年7月。中心自成立以来，始终是在学校党委的直接领导下开展决策咨询研究工作，成果显著，受到了党委政府以及主要职能部门的高度评价和认可，连续多年多次得到文件表彰和肯定性批示。现根据省教育厅社科处领导的指示精神，将商丘学院党建研究中心的基本框架和2018年度工作情况以及有关建议汇报如下，恳请省教育厅社科处的魏处长及河南高校高端智库联盟的喻院长、翁院长和其他专家给予指导和赐教：</w:t>
      </w:r>
    </w:p>
    <w:p>
      <w:pPr>
        <w:pStyle w:val="4"/>
        <w:spacing w:before="0" w:after="0" w:line="360" w:lineRule="auto"/>
        <w:ind w:left="480"/>
        <w:rPr>
          <w:rFonts w:ascii="宋体" w:hAnsi="宋体"/>
          <w:sz w:val="24"/>
          <w:szCs w:val="24"/>
        </w:rPr>
      </w:pPr>
      <w:r>
        <w:rPr>
          <w:rFonts w:hint="eastAsia" w:ascii="宋体" w:hAnsi="宋体"/>
          <w:sz w:val="24"/>
          <w:szCs w:val="24"/>
        </w:rPr>
        <w:t>一、组织机构</w:t>
      </w:r>
    </w:p>
    <w:p>
      <w:pPr>
        <w:spacing w:line="360" w:lineRule="auto"/>
        <w:ind w:firstLine="480" w:firstLineChars="200"/>
        <w:rPr>
          <w:rFonts w:ascii="宋体" w:hAnsi="宋体"/>
          <w:szCs w:val="24"/>
        </w:rPr>
      </w:pPr>
      <w:r>
        <w:rPr>
          <w:rFonts w:hint="eastAsia" w:ascii="宋体" w:hAnsi="宋体"/>
          <w:szCs w:val="24"/>
        </w:rPr>
        <w:t>商丘学院党建研究中心直属学校党委直接领导，专设主任一名，常务副主任一名，副主任一名，秘书长一名，办公室设在学校党委办公室。</w:t>
      </w:r>
    </w:p>
    <w:p>
      <w:pPr>
        <w:pStyle w:val="4"/>
        <w:spacing w:before="0" w:after="0" w:line="360" w:lineRule="auto"/>
        <w:ind w:left="480"/>
        <w:rPr>
          <w:rFonts w:ascii="宋体" w:hAnsi="宋体"/>
          <w:sz w:val="24"/>
          <w:szCs w:val="24"/>
        </w:rPr>
      </w:pPr>
      <w:r>
        <w:rPr>
          <w:rFonts w:hint="eastAsia" w:ascii="宋体" w:hAnsi="宋体"/>
          <w:sz w:val="24"/>
          <w:szCs w:val="24"/>
        </w:rPr>
        <w:t>二、人员组成</w:t>
      </w:r>
    </w:p>
    <w:p>
      <w:pPr>
        <w:spacing w:line="360" w:lineRule="auto"/>
        <w:ind w:firstLine="480" w:firstLineChars="200"/>
        <w:rPr>
          <w:rFonts w:ascii="宋体" w:hAnsi="宋体"/>
          <w:szCs w:val="24"/>
        </w:rPr>
      </w:pPr>
      <w:r>
        <w:rPr>
          <w:rFonts w:hint="eastAsia" w:ascii="宋体" w:hAnsi="宋体"/>
          <w:szCs w:val="24"/>
        </w:rPr>
        <w:t>党建研究中心的研究人员以兼职为主，现有六名专兼职研究人员，主要是由学校党委、党委办公室、党委宣传部、马克思主义学院、高教研究所等单位中具有党建研究基础和研究功底的专业技术人员组成。</w:t>
      </w:r>
    </w:p>
    <w:p>
      <w:pPr>
        <w:pStyle w:val="4"/>
        <w:spacing w:before="0" w:after="0" w:line="360" w:lineRule="auto"/>
        <w:ind w:left="480"/>
        <w:rPr>
          <w:rFonts w:ascii="宋体" w:hAnsi="宋体"/>
          <w:sz w:val="24"/>
          <w:szCs w:val="24"/>
        </w:rPr>
      </w:pPr>
      <w:r>
        <w:rPr>
          <w:rFonts w:hint="eastAsia" w:ascii="宋体" w:hAnsi="宋体"/>
          <w:sz w:val="24"/>
          <w:szCs w:val="24"/>
        </w:rPr>
        <w:t>三、研究范围</w:t>
      </w:r>
    </w:p>
    <w:p>
      <w:pPr>
        <w:spacing w:line="360" w:lineRule="auto"/>
        <w:ind w:firstLine="480" w:firstLineChars="200"/>
        <w:rPr>
          <w:rFonts w:ascii="宋体" w:hAnsi="宋体"/>
          <w:szCs w:val="24"/>
        </w:rPr>
      </w:pPr>
      <w:r>
        <w:rPr>
          <w:rFonts w:hint="eastAsia" w:ascii="宋体" w:hAnsi="宋体"/>
          <w:szCs w:val="24"/>
        </w:rPr>
        <w:t>党建研究中心的研究范围主要是：习近平新时代中国特色社会主义思想、党的基本理论、党的建设实践、党风廉政建设、从严治党向基层延伸、党的干部队伍建设、党的基层组织建设、民办高校党建工作、民营企业党建工作等等。</w:t>
      </w:r>
    </w:p>
    <w:p>
      <w:pPr>
        <w:pStyle w:val="4"/>
        <w:spacing w:before="0" w:after="0" w:line="360" w:lineRule="auto"/>
        <w:ind w:left="480"/>
        <w:rPr>
          <w:rFonts w:ascii="宋体" w:hAnsi="宋体"/>
          <w:sz w:val="24"/>
          <w:szCs w:val="24"/>
        </w:rPr>
      </w:pPr>
      <w:r>
        <w:rPr>
          <w:rFonts w:hint="eastAsia" w:ascii="宋体" w:hAnsi="宋体"/>
          <w:sz w:val="24"/>
          <w:szCs w:val="24"/>
        </w:rPr>
        <w:t>四、项目来源</w:t>
      </w:r>
    </w:p>
    <w:p>
      <w:pPr>
        <w:spacing w:line="360" w:lineRule="auto"/>
        <w:ind w:firstLine="480" w:firstLineChars="200"/>
        <w:rPr>
          <w:rFonts w:ascii="宋体" w:hAnsi="宋体"/>
          <w:szCs w:val="24"/>
        </w:rPr>
      </w:pPr>
      <w:r>
        <w:rPr>
          <w:rFonts w:hint="eastAsia" w:ascii="宋体" w:hAnsi="宋体"/>
          <w:szCs w:val="24"/>
        </w:rPr>
        <w:t>党建研究中心的项目主要来源于省市党委政府、纪委监委及其相关重要职能部门下达或委托的重点研究课题；另外，也可以根据形势政策的发展变化以及学校工作发展的需要自拟题目。</w:t>
      </w:r>
    </w:p>
    <w:p>
      <w:pPr>
        <w:pStyle w:val="4"/>
        <w:spacing w:before="0" w:after="0" w:line="360" w:lineRule="auto"/>
        <w:ind w:left="480"/>
        <w:rPr>
          <w:rFonts w:ascii="宋体" w:hAnsi="宋体"/>
          <w:sz w:val="24"/>
          <w:szCs w:val="24"/>
        </w:rPr>
      </w:pPr>
      <w:r>
        <w:rPr>
          <w:rFonts w:hint="eastAsia" w:ascii="宋体" w:hAnsi="宋体"/>
          <w:sz w:val="24"/>
          <w:szCs w:val="24"/>
        </w:rPr>
        <w:t>五、报送形式</w:t>
      </w:r>
    </w:p>
    <w:p>
      <w:pPr>
        <w:spacing w:line="360" w:lineRule="auto"/>
        <w:ind w:firstLine="480" w:firstLineChars="200"/>
        <w:rPr>
          <w:rFonts w:ascii="宋体" w:hAnsi="宋体"/>
          <w:szCs w:val="24"/>
        </w:rPr>
      </w:pPr>
      <w:r>
        <w:rPr>
          <w:rFonts w:hint="eastAsia" w:ascii="宋体" w:hAnsi="宋体"/>
          <w:szCs w:val="24"/>
        </w:rPr>
        <w:t>党建研究中心选择高质量的优秀研究课题，由专人负责不定期的向有关地方党委政府、纪委监委以及相关重要职能部门和学校党委报送纸质版成果，同时发送电子版成果，供有关地方党委政府及其相关重要职能部门和学校主要领导同志在作重要决策时进行参考。</w:t>
      </w:r>
    </w:p>
    <w:p>
      <w:pPr>
        <w:pStyle w:val="4"/>
        <w:spacing w:before="0" w:after="0" w:line="360" w:lineRule="auto"/>
        <w:ind w:left="480"/>
        <w:rPr>
          <w:rFonts w:ascii="宋体" w:hAnsi="宋体"/>
          <w:sz w:val="24"/>
          <w:szCs w:val="24"/>
        </w:rPr>
      </w:pPr>
      <w:r>
        <w:rPr>
          <w:rFonts w:hint="eastAsia" w:ascii="宋体" w:hAnsi="宋体"/>
          <w:sz w:val="24"/>
          <w:szCs w:val="24"/>
        </w:rPr>
        <w:t>六、政策支撑</w:t>
      </w:r>
    </w:p>
    <w:p>
      <w:pPr>
        <w:spacing w:line="360" w:lineRule="auto"/>
        <w:ind w:firstLine="480" w:firstLineChars="200"/>
        <w:rPr>
          <w:rFonts w:ascii="宋体" w:hAnsi="宋体"/>
          <w:szCs w:val="24"/>
        </w:rPr>
      </w:pPr>
      <w:r>
        <w:rPr>
          <w:rFonts w:hint="eastAsia" w:ascii="宋体" w:hAnsi="宋体"/>
          <w:szCs w:val="24"/>
        </w:rPr>
        <w:t>党建研究中心是为省市两级党委政府以及相关重要职能部门和学校党委提供决策咨询服务的专业研究组织机构，是为地方经济社会发展开展决策咨询服务工作的战略支点和高端形式，其所提供的决策咨询智力成果，一般都具有较高的政治价值、社会效应和广泛的影响力。学校科研处将党建研究中心的决策咨询成果纳入学校科研管理和奖励的范围，大力促进党建研究中心工作的健康发展。</w:t>
      </w:r>
    </w:p>
    <w:p>
      <w:pPr>
        <w:pStyle w:val="4"/>
        <w:spacing w:before="0" w:after="0" w:line="360" w:lineRule="auto"/>
        <w:ind w:left="480"/>
        <w:rPr>
          <w:rFonts w:ascii="宋体" w:hAnsi="宋体"/>
          <w:sz w:val="24"/>
          <w:szCs w:val="24"/>
        </w:rPr>
      </w:pPr>
      <w:r>
        <w:rPr>
          <w:rFonts w:hint="eastAsia" w:ascii="宋体" w:hAnsi="宋体"/>
          <w:sz w:val="24"/>
          <w:szCs w:val="24"/>
        </w:rPr>
        <w:t>七、主要业绩</w:t>
      </w:r>
    </w:p>
    <w:p>
      <w:pPr>
        <w:spacing w:line="360" w:lineRule="auto"/>
        <w:ind w:firstLine="480" w:firstLineChars="200"/>
        <w:rPr>
          <w:rFonts w:ascii="宋体" w:hAnsi="宋体"/>
          <w:szCs w:val="24"/>
        </w:rPr>
      </w:pPr>
      <w:r>
        <w:rPr>
          <w:rFonts w:hint="eastAsia" w:ascii="宋体" w:hAnsi="宋体"/>
          <w:szCs w:val="24"/>
        </w:rPr>
        <w:t>1、《河南推动全面从严治党向基层延伸的探索与经验研究》（2017年度河南省哲学社会科学规划决策咨询项目，2018年以优秀等级结项，获得4万元经费资助）；2、《强化党建引擎功能与引领作用的对策建议---商丘市党建工作调研报告》（2018年商丘市委采用）；3、《推动全面从严治党向基层延伸的实践路径探究》（2018年商丘市纪委采用）；4、《扶贫脱贫领域的不正之风和腐败问题的调查研究》（2018年商丘市委决策咨询项目，以优秀等级结项，获得8千元经费资助）；5、《商丘市发展战略定位研究》（2018年商丘市委书记确定项目，获得肯定性批示，予以高度评价）；6、《健全完善管党治党制度体系的重点任务探析》（2017年河南省纪委采用）；7、《净化党内政治生态的路径研究》（2017年河南省纪委采用）；8、《党的政治纪律的内涵及维护途径研究》（2016年河南省纪委采用并上报中纪委）；9、全面推进“两个责任”向基层延伸的问题研究》（2016年河南省纪委采用）；10、《服务型基层党组织设置方式的正确选择》（2015年河南省委组织部采用）；等等。</w:t>
      </w:r>
    </w:p>
    <w:p>
      <w:pPr>
        <w:pStyle w:val="4"/>
        <w:spacing w:before="0" w:after="0" w:line="360" w:lineRule="auto"/>
        <w:ind w:left="480"/>
        <w:rPr>
          <w:rFonts w:ascii="宋体" w:hAnsi="宋体"/>
          <w:sz w:val="24"/>
          <w:szCs w:val="24"/>
        </w:rPr>
      </w:pPr>
      <w:r>
        <w:rPr>
          <w:rFonts w:hint="eastAsia" w:ascii="宋体" w:hAnsi="宋体"/>
          <w:sz w:val="24"/>
          <w:szCs w:val="24"/>
        </w:rPr>
        <w:t>八、推进河南高校高端智库联盟建设与发展的建议</w:t>
      </w:r>
    </w:p>
    <w:p>
      <w:pPr>
        <w:spacing w:line="360" w:lineRule="auto"/>
        <w:ind w:firstLine="480" w:firstLineChars="200"/>
        <w:rPr>
          <w:rFonts w:ascii="宋体" w:hAnsi="宋体"/>
          <w:szCs w:val="24"/>
        </w:rPr>
      </w:pPr>
      <w:r>
        <w:rPr>
          <w:rFonts w:hint="eastAsia" w:ascii="宋体" w:hAnsi="宋体"/>
          <w:szCs w:val="24"/>
        </w:rPr>
        <w:t>根据中办、国办在《关于加强中国特色新型智库建设的意见》的有关精神，结合我校探索新型智库建设和做好决策咨询工作的运行经验，我们认为：河南高校高端智库联盟应当聚焦于党和国家中心工作、省市党委政府的重大决策部署以及社会热点难点问题进行深入研究，及时提出有价值的具有建设性的对策建议。同时，还要充分结合各地各校的实际，全力推进和大力实施新型智库建设工程，走出一条具有河南高校特色的智库发展之路，力争在新形势下把河南高校的决策咨询研究工作推向新阶段，迈上新台阶，取得新成就。</w:t>
      </w:r>
    </w:p>
    <w:p>
      <w:pPr>
        <w:spacing w:line="360" w:lineRule="auto"/>
        <w:ind w:firstLine="482" w:firstLineChars="200"/>
        <w:rPr>
          <w:rFonts w:ascii="宋体" w:hAnsi="宋体"/>
          <w:b/>
          <w:bCs/>
          <w:szCs w:val="24"/>
        </w:rPr>
      </w:pPr>
    </w:p>
    <w:p>
      <w:pPr>
        <w:spacing w:line="360" w:lineRule="auto"/>
        <w:ind w:firstLine="482" w:firstLineChars="200"/>
        <w:rPr>
          <w:rFonts w:ascii="宋体" w:hAnsi="宋体"/>
          <w:szCs w:val="24"/>
        </w:rPr>
      </w:pPr>
      <w:r>
        <w:rPr>
          <w:rFonts w:hint="eastAsia" w:ascii="宋体" w:hAnsi="宋体"/>
          <w:b/>
          <w:bCs/>
          <w:szCs w:val="24"/>
        </w:rPr>
        <w:t>1、思想建设。</w:t>
      </w:r>
      <w:r>
        <w:rPr>
          <w:rFonts w:hint="eastAsia" w:ascii="宋体" w:hAnsi="宋体"/>
          <w:szCs w:val="24"/>
        </w:rPr>
        <w:t>当前，河南经济社会发展已经进入关键性阶段，破解改革发展稳定难题的艰巨性前所未有，迫切需要建立起具有河南高校特色的决策咨询研究支撑体系。大力加强河南高校智库建设，以科学咨询支撑科学决策，以科学决策引领高质量发展,是河南高校的本分所在，责无旁贷。同时，在经济发展新常态的新形势下，河南高校的科研工作亟需转型升级，由常规科研转向决策咨询研究，由个人研究转向智库研究，已经是大势所趋。因此，河南高校高端智库联盟应当新型智库建设和决策咨询研究工作放在更加突出的重要位置，确保智库建设和决策咨询研究工作尽快达到预期目标。</w:t>
      </w:r>
    </w:p>
    <w:p>
      <w:pPr>
        <w:spacing w:line="360" w:lineRule="auto"/>
        <w:ind w:firstLine="482" w:firstLineChars="200"/>
        <w:rPr>
          <w:rFonts w:ascii="宋体" w:hAnsi="宋体"/>
          <w:szCs w:val="24"/>
        </w:rPr>
      </w:pPr>
      <w:r>
        <w:rPr>
          <w:rFonts w:hint="eastAsia" w:ascii="宋体" w:hAnsi="宋体"/>
          <w:b/>
          <w:bCs/>
          <w:szCs w:val="24"/>
        </w:rPr>
        <w:t>2、组织建设。</w:t>
      </w:r>
      <w:r>
        <w:rPr>
          <w:rFonts w:hint="eastAsia" w:ascii="宋体" w:hAnsi="宋体"/>
          <w:szCs w:val="24"/>
        </w:rPr>
        <w:t>建设具有河南高校特色的新型智库，是一项重大的系统工程，其组织机构的健全完善直接决定着河南高校新型智库启动与运行的质量和效率。因此，河南高校新型智库建设的组织形式，必须既举全盟全校之力，更需借党委政府外部之力，协调各方，整合优势，搭建平台，高效运转，尽快走出一条具有河南高校特色的智库发展之路。</w:t>
      </w:r>
    </w:p>
    <w:p>
      <w:pPr>
        <w:spacing w:line="360" w:lineRule="auto"/>
        <w:ind w:firstLine="480" w:firstLineChars="200"/>
        <w:rPr>
          <w:rFonts w:ascii="宋体" w:hAnsi="宋体"/>
          <w:szCs w:val="24"/>
        </w:rPr>
      </w:pPr>
      <w:r>
        <w:rPr>
          <w:rFonts w:hint="eastAsia" w:ascii="宋体" w:hAnsi="宋体"/>
          <w:szCs w:val="24"/>
        </w:rPr>
        <w:t>一是组建智库组织的领导机构----主任委员会。主任由省教育厅主管领导担任，常务副主任由省教育厅社科处主管科研或决策咨询研究工作的领导担任，秘书长由资深的并具有实际操作经验的专家学者担任。二是组建智库组织的指导机构---顾问委员会。设立主任、副主任和委员等职位，主要是从由本省内外的相关领导与知名专家组成，由主任委员会研究确定并颁发证书。三是组建智库组织的研究机构---研究委员会。设立首习研究员、研究员和副研究员等职位，主要是由智库联盟中具有决策咨询研究能力的专家学者组成，由主任委员会研究确定并颁发证书。四是组建智库联盟组织的办事机构---办公室。主要是从具有雄厚的决策咨询研究能力和成果突出的高校中确定，由主任委员会研究确定并予以调整到位。</w:t>
      </w:r>
    </w:p>
    <w:p>
      <w:pPr>
        <w:spacing w:line="360" w:lineRule="auto"/>
        <w:ind w:firstLine="482" w:firstLineChars="200"/>
        <w:rPr>
          <w:rFonts w:ascii="宋体" w:hAnsi="宋体"/>
          <w:szCs w:val="24"/>
        </w:rPr>
      </w:pPr>
      <w:r>
        <w:rPr>
          <w:rFonts w:hint="eastAsia" w:ascii="宋体" w:hAnsi="宋体"/>
          <w:b/>
          <w:bCs/>
          <w:szCs w:val="24"/>
        </w:rPr>
        <w:t>3、制度建设。</w:t>
      </w:r>
      <w:r>
        <w:rPr>
          <w:rFonts w:hint="eastAsia" w:ascii="宋体" w:hAnsi="宋体"/>
          <w:szCs w:val="24"/>
        </w:rPr>
        <w:t>智库制度建设是由一系列相关的制度架构组成的完整体系，保证高校智库联盟建设发展逐步进入制度化、规范化和程序化的轨道。高校智库联盟的自身建设和正常运行是一个完整的系统工程，涉及到内部外部、上下左右、方方面面，需要一整套制度支撑与保障来进行规范化运作，才能以此打开局面，推进全面发展。</w:t>
      </w:r>
    </w:p>
    <w:p>
      <w:pPr>
        <w:spacing w:line="360" w:lineRule="auto"/>
        <w:ind w:firstLine="480" w:firstLineChars="200"/>
        <w:rPr>
          <w:rFonts w:ascii="宋体" w:hAnsi="宋体"/>
          <w:szCs w:val="24"/>
        </w:rPr>
      </w:pPr>
      <w:r>
        <w:rPr>
          <w:rFonts w:hint="eastAsia" w:ascii="宋体" w:hAnsi="宋体"/>
          <w:szCs w:val="24"/>
        </w:rPr>
        <w:t>一是课题调研制度。所有决策咨询课题主要是为省市党委政府的重大决策服务，必须立足地方、研究地方、服务地方，着力研究和把握地方经济社会发展的规律和特点。因此，课题调研制度非常重要，处于重要的基础性地位。调研的方式方法形式多样，主要有考察调研、蹲点调研、调研基地调研、联合调研等等，通过走访、座谈、研讨、实地考察、听取介绍、个别交谈、明察暗访、实证分析、比较研究、纵横对比、综合分析等等，从基层一线和领导机关获取第一手资料，尤其是重要数据、典型事例和基本情况，使决策咨询研究报告能够建立在真实性和客观性的基础之上，既“连天线”，更“接地气”，既具有前瞻性、战略性，又具有针对性和可操作性，始终把推动和促进地方经济社会发展作为决策咨询研究工作的出发点与落脚点。</w:t>
      </w:r>
    </w:p>
    <w:p>
      <w:pPr>
        <w:spacing w:line="360" w:lineRule="auto"/>
        <w:ind w:firstLine="480" w:firstLineChars="200"/>
        <w:rPr>
          <w:rFonts w:ascii="宋体" w:hAnsi="宋体"/>
          <w:szCs w:val="24"/>
        </w:rPr>
      </w:pPr>
      <w:r>
        <w:rPr>
          <w:rFonts w:hint="eastAsia" w:ascii="宋体" w:hAnsi="宋体"/>
          <w:szCs w:val="24"/>
        </w:rPr>
        <w:t>二是成果呈报制度。高校智库联盟是根据科学决策、民主决策、依法决策的基本要求，对省、市党委政府的重大改革方案、重大政策举措、重大工程项目等等，做好前瞻性政策预测工作，拿出高质量的专题报告，及时提交给地方党委政府及其主要职能部门，供其研究参考，并对其提出的反馈意见，在深化研究的基础上，给予正面答复，能够在决策参考和实践应用方面发挥重要作用，力争使省、市党委政府决策做到政治效果、社会效果、法治效果和经济效果的有机统一。为保证决策咨询研究成果及时送达省、市党委政府主要领导，高校智库联盟需要建立起专门的、直接的、便捷的、畅通的智库成果呈报批转渠道，使省市党委政府的主要领导能够及时收到智库成果，并对具有建设性的建议和意见的成果，及时批阅和转发到相关职能部门，让智库成果能够发挥出最大的社会价值和社会效应。</w:t>
      </w:r>
    </w:p>
    <w:p>
      <w:pPr>
        <w:spacing w:line="360" w:lineRule="auto"/>
        <w:ind w:firstLine="480" w:firstLineChars="200"/>
        <w:rPr>
          <w:rFonts w:ascii="宋体" w:hAnsi="宋体"/>
          <w:szCs w:val="24"/>
        </w:rPr>
      </w:pPr>
      <w:r>
        <w:rPr>
          <w:rFonts w:hint="eastAsia" w:ascii="宋体" w:hAnsi="宋体"/>
          <w:szCs w:val="24"/>
        </w:rPr>
        <w:t>三是经费保障制度。无论是高校智库联盟组织正常运转，还是决策咨询研究工作的全面开展，以及对研究人员辛勤劳动的奖励激励，都必须具有必要的足够的经费支撑与保障。中办、国办在《关于加强中国特色新型智库建设的意见》中对于智库经费保障问题作出了明确规定：加大资金投入保障力度，探索建立和完善符合智库运行特点的经费管理制度，切实提高资金使用效益。科学合理编制和评估经费预算，规范直接费用支出管理，合规合理使用间接费用，发挥绩效支出的激励作用。省教育厅是高校智库联盟的主管部门，对建立健全决策咨询制度高度重视，应当加大经费支持的投入力度，建立健全经费的保障制度，可以积极主动的向省政府申请设立专项经费，并纳入每年的地方财政预算计划，确保高校智库联盟运行和决策咨询研究工作的需要。省政府在每年的财政预算计划中为高校智库联盟设立专项的智库研究基金，包括管理经费、调研经费和奖励经费，使高校智库组织的持续发展和长效运行具有强有力的财政支持与经费保障。也可以采取校企合作、企业赞助的形式解决经费问题。</w:t>
      </w:r>
    </w:p>
    <w:p>
      <w:pPr>
        <w:spacing w:line="360" w:lineRule="auto"/>
        <w:ind w:firstLine="480" w:firstLineChars="200"/>
        <w:rPr>
          <w:rFonts w:ascii="宋体" w:hAnsi="宋体"/>
          <w:szCs w:val="24"/>
        </w:rPr>
      </w:pPr>
      <w:r>
        <w:rPr>
          <w:rFonts w:hint="eastAsia" w:ascii="宋体" w:hAnsi="宋体"/>
          <w:szCs w:val="24"/>
        </w:rPr>
        <w:t>四是奖励激励制度。高校智库所有的决策咨询项目的研究，都是以破解省、市经济社会发展的重大现实问题为方向、为导向、为重点的，都是为省市党委政府的科学决策提供理论依据和对策建议。因此，研究人员需要经常性长期性地到基层一线搞好调研，获取第一手材料，并在此基础上集中时间、精力和智慧进行深入系统的研讨思考与提炼升华，再经过反复的斟酌修改，才能打造出具有真知灼见的精品力作。每项决策咨询成果都凝结了专家学者的辛勤劳动，实属来之不易。高校智库联盟应当将及时推出有关决策咨询项目奖励激励办法，建立起重在实际贡献、实际付出为特点的分配激励机制，将研究成果报酬与岗位职责、研究业绩及成果转化直接挂钩，确保贡献与报酬的有机统一，特别是要加大对进入党政决策层的优秀成果的奖励力度，凡是获得省、市党政主要领导的肯定性批示和正式文件予以表彰的都将给予重点奖励。同时，每年还要根据决策咨询成果的数量、质量、层次的实际业绩，对年度业绩突出、贡献重大的优秀研究人员公开进行表彰与重奖为推进党校新型智库建设提供正确导向。</w:t>
      </w:r>
    </w:p>
    <w:p>
      <w:pPr>
        <w:spacing w:line="360" w:lineRule="auto"/>
        <w:ind w:firstLine="482" w:firstLineChars="200"/>
        <w:rPr>
          <w:rFonts w:ascii="宋体" w:hAnsi="宋体"/>
          <w:szCs w:val="24"/>
        </w:rPr>
      </w:pPr>
      <w:r>
        <w:rPr>
          <w:rFonts w:hint="eastAsia" w:ascii="宋体" w:hAnsi="宋体"/>
          <w:b/>
          <w:bCs/>
          <w:szCs w:val="24"/>
        </w:rPr>
        <w:t>4、队伍建设。</w:t>
      </w:r>
      <w:r>
        <w:rPr>
          <w:rFonts w:hint="eastAsia" w:ascii="宋体" w:hAnsi="宋体"/>
          <w:szCs w:val="24"/>
        </w:rPr>
        <w:t>研究人员是高校智库的主体力量，其队伍的数量、层次和规模，直接决定着智库建设运行的质量、档次和效应。因此，高校智库联盟的领导应当高度重视和特别关注智库研究人员队伍的建设问题，广泛听取广大研究人员的意见和建议，采取各种行之有效的办法与措施，着力提高和持续提升研究人员的决策咨询工作的整体能力、水平与素质，以有力地推动和促进党校新型智库实现跨越式发展的愿景目标。</w:t>
      </w:r>
    </w:p>
    <w:p>
      <w:pPr>
        <w:spacing w:line="360" w:lineRule="auto"/>
        <w:ind w:firstLine="480" w:firstLineChars="200"/>
        <w:rPr>
          <w:rFonts w:ascii="宋体" w:hAnsi="宋体"/>
          <w:szCs w:val="24"/>
        </w:rPr>
      </w:pPr>
      <w:r>
        <w:rPr>
          <w:rFonts w:hint="eastAsia" w:ascii="宋体" w:hAnsi="宋体"/>
          <w:szCs w:val="24"/>
        </w:rPr>
        <w:t>高校智库联盟或党政机关举办的有关的研讨会、专题会、座谈会、论证会等等，高校智库联盟应该积极支持并负责组织相关研究人员参加会议，为研究人员了解动态前沿、开阔眼界视野提供应有的环境与条件。</w:t>
      </w:r>
    </w:p>
    <w:p>
      <w:pPr>
        <w:spacing w:line="360" w:lineRule="auto"/>
        <w:ind w:firstLine="480" w:firstLineChars="200"/>
        <w:rPr>
          <w:rFonts w:ascii="宋体" w:hAnsi="宋体"/>
          <w:szCs w:val="24"/>
        </w:rPr>
      </w:pPr>
      <w:r>
        <w:rPr>
          <w:rFonts w:hint="eastAsia" w:ascii="宋体" w:hAnsi="宋体"/>
          <w:szCs w:val="24"/>
        </w:rPr>
        <w:t>高校智库联盟应该积极与地方党委政府沟通联系，组织研究人员到党政机关和基层一线，重点是经济综合部门、主要管理部门、各种专业园区、具有工作特色的乡镇街道，以及纪检监察机关和政法机关开展调研活动，深入接触改革开放、建设发展、服务治理的社会现实与工作实践，较为全面系统地掌握真实而丰富的第一手资料，切实增强研究人员发现问题、分析问题、解决问题的能力与水平，有效破解过去长期普遍而突出存在的不了解本地真实情况，坐而论道、空谈理论、闭门造车、理论与实际“两层皮”的瓶颈问题。</w:t>
      </w:r>
    </w:p>
    <w:p>
      <w:pPr>
        <w:spacing w:line="360" w:lineRule="auto"/>
        <w:ind w:firstLine="480" w:firstLineChars="200"/>
        <w:rPr>
          <w:rFonts w:hint="eastAsia" w:ascii="宋体" w:hAnsi="宋体"/>
          <w:szCs w:val="24"/>
          <w:lang w:eastAsia="zh-CN"/>
        </w:rPr>
      </w:pPr>
      <w:r>
        <w:rPr>
          <w:rFonts w:hint="eastAsia" w:ascii="宋体" w:hAnsi="宋体"/>
          <w:szCs w:val="24"/>
        </w:rPr>
        <w:t>高校智库联盟要聘请那些善于理论联系实际，在决策咨询研究工作方面硕果累累，在社会上拥有较高的知名度、美誉度和影响力的领军人物与资政名家，进行专业指导，充分发挥其引领示范带动的重要作用，有效指导中青年教研人员进步成长：一是要定期不定期举办决策咨询研究专题讲座，二是要开展以师带徒（或者团队）的专项工作，三是在刊物上发表决策咨询研究专题文章，四是亲自担任决策咨询重大课题的负责人，等等。通过以上有效措施，能够使广大研究人员能够得到知名专家教授的直接指教，切实树立战略思维，切实把握问题导向，切实提升撰写能力，为高校智库建设发展提供人才支撑和智力保障</w:t>
      </w:r>
      <w:r>
        <w:rPr>
          <w:rFonts w:hint="eastAsia" w:ascii="宋体" w:hAnsi="宋体"/>
          <w:szCs w:val="24"/>
          <w:lang w:eastAsia="zh-CN"/>
        </w:rPr>
        <w:t>。</w:t>
      </w:r>
    </w:p>
    <w:p>
      <w:pPr>
        <w:ind w:right="-197" w:rightChars="-82"/>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Light">
    <w:altName w:val="Arial Unicode MS"/>
    <w:panose1 w:val="00000000000000000000"/>
    <w:charset w:val="86"/>
    <w:family w:val="auto"/>
    <w:pitch w:val="default"/>
    <w:sig w:usb0="00000000" w:usb1="00000000" w:usb2="00000016" w:usb3="00000000" w:csb0="0004000F" w:csb1="00000000"/>
  </w:font>
  <w:font w:name="仿宋_GB2312">
    <w:altName w:val="仿宋"/>
    <w:panose1 w:val="00000000000000000000"/>
    <w:charset w:val="7A"/>
    <w:family w:val="modern"/>
    <w:pitch w:val="default"/>
    <w:sig w:usb0="00000000" w:usb1="00000000" w:usb2="00000000" w:usb3="00000000" w:csb0="00040000" w:csb1="00000000"/>
  </w:font>
  <w:font w:name="font-weight : 400">
    <w:altName w:val="Segoe Print"/>
    <w:panose1 w:val="00000000000000000000"/>
    <w:charset w:val="00"/>
    <w:family w:val="auto"/>
    <w:pitch w:val="default"/>
    <w:sig w:usb0="00000000" w:usb1="00000000" w:usb2="00000000" w:usb3="00000000" w:csb0="00000000" w:csb1="00000000"/>
  </w:font>
  <w:font w:name="华文琥珀">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仿宋">
    <w:panose1 w:val="02010609060101010101"/>
    <w:charset w:val="7A"/>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08375256"/>
                            <w:docPartObj>
                              <w:docPartGallery w:val="autotext"/>
                            </w:docPartObj>
                          </w:sdtPr>
                          <w:sdtContent>
                            <w:p>
                              <w:pPr>
                                <w:pStyle w:val="11"/>
                                <w:jc w:val="center"/>
                              </w:pPr>
                              <w:r>
                                <w:fldChar w:fldCharType="begin"/>
                              </w:r>
                              <w:r>
                                <w:instrText xml:space="preserve">PAGE   \* MERGEFORMAT</w:instrText>
                              </w:r>
                              <w:r>
                                <w:fldChar w:fldCharType="separate"/>
                              </w:r>
                              <w:r>
                                <w:rPr>
                                  <w:lang w:val="zh-CN"/>
                                </w:rPr>
                                <w:t>12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sdt>
                    <w:sdtPr>
                      <w:id w:val="-508375256"/>
                      <w:docPartObj>
                        <w:docPartGallery w:val="autotext"/>
                      </w:docPartObj>
                    </w:sdtPr>
                    <w:sdtContent>
                      <w:p>
                        <w:pPr>
                          <w:pStyle w:val="11"/>
                          <w:jc w:val="center"/>
                        </w:pPr>
                        <w:r>
                          <w:fldChar w:fldCharType="begin"/>
                        </w:r>
                        <w:r>
                          <w:instrText xml:space="preserve">PAGE   \* MERGEFORMAT</w:instrText>
                        </w:r>
                        <w:r>
                          <w:fldChar w:fldCharType="separate"/>
                        </w:r>
                        <w:r>
                          <w:rPr>
                            <w:lang w:val="zh-CN"/>
                          </w:rPr>
                          <w:t>12</w:t>
                        </w:r>
                        <w:r>
                          <w:fldChar w:fldCharType="end"/>
                        </w:r>
                      </w:p>
                    </w:sdtContent>
                  </w:sdt>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08375256"/>
                            <w:docPartObj>
                              <w:docPartGallery w:val="autotext"/>
                            </w:docPartObj>
                          </w:sdtPr>
                          <w:sdtContent>
                            <w:p>
                              <w:pPr>
                                <w:pStyle w:val="11"/>
                                <w:jc w:val="center"/>
                              </w:pPr>
                              <w:r>
                                <w:fldChar w:fldCharType="begin"/>
                              </w:r>
                              <w:r>
                                <w:instrText xml:space="preserve">PAGE   \* MERGEFORMAT</w:instrText>
                              </w:r>
                              <w:r>
                                <w:fldChar w:fldCharType="separate"/>
                              </w:r>
                              <w:r>
                                <w:rPr>
                                  <w:lang w:val="zh-CN"/>
                                </w:rPr>
                                <w:t>12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sdt>
                    <w:sdtPr>
                      <w:id w:val="-508375256"/>
                      <w:docPartObj>
                        <w:docPartGallery w:val="autotext"/>
                      </w:docPartObj>
                    </w:sdtPr>
                    <w:sdtContent>
                      <w:p>
                        <w:pPr>
                          <w:pStyle w:val="11"/>
                          <w:jc w:val="center"/>
                        </w:pPr>
                        <w:r>
                          <w:fldChar w:fldCharType="begin"/>
                        </w:r>
                        <w:r>
                          <w:instrText xml:space="preserve">PAGE   \* MERGEFORMAT</w:instrText>
                        </w:r>
                        <w:r>
                          <w:fldChar w:fldCharType="separate"/>
                        </w:r>
                        <w:r>
                          <w:rPr>
                            <w:lang w:val="zh-CN"/>
                          </w:rPr>
                          <w:t>12</w:t>
                        </w:r>
                        <w:r>
                          <w:fldChar w:fldCharType="end"/>
                        </w:r>
                      </w:p>
                    </w:sdtContent>
                  </w:sdt>
                  <w:p/>
                </w:txbxContent>
              </v:textbox>
            </v:shape>
          </w:pict>
        </mc:Fallback>
      </mc:AlternateContent>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81B589"/>
    <w:multiLevelType w:val="singleLevel"/>
    <w:tmpl w:val="B781B58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485"/>
    <w:rsid w:val="00031221"/>
    <w:rsid w:val="000578E0"/>
    <w:rsid w:val="00097B84"/>
    <w:rsid w:val="000B7E5C"/>
    <w:rsid w:val="000E1485"/>
    <w:rsid w:val="00140629"/>
    <w:rsid w:val="001C5C29"/>
    <w:rsid w:val="001D1BF0"/>
    <w:rsid w:val="001D67CB"/>
    <w:rsid w:val="00214AD1"/>
    <w:rsid w:val="00247BFC"/>
    <w:rsid w:val="002B1222"/>
    <w:rsid w:val="00353796"/>
    <w:rsid w:val="0036034E"/>
    <w:rsid w:val="003C53C7"/>
    <w:rsid w:val="004162B9"/>
    <w:rsid w:val="00470D03"/>
    <w:rsid w:val="004E08C5"/>
    <w:rsid w:val="005006AE"/>
    <w:rsid w:val="00512EAE"/>
    <w:rsid w:val="00525A78"/>
    <w:rsid w:val="0054779C"/>
    <w:rsid w:val="005A1145"/>
    <w:rsid w:val="00603525"/>
    <w:rsid w:val="00663C08"/>
    <w:rsid w:val="00681491"/>
    <w:rsid w:val="006E1856"/>
    <w:rsid w:val="006E1FE3"/>
    <w:rsid w:val="0072006B"/>
    <w:rsid w:val="007B3689"/>
    <w:rsid w:val="007E0A8E"/>
    <w:rsid w:val="007F78D8"/>
    <w:rsid w:val="008429DF"/>
    <w:rsid w:val="00876F4E"/>
    <w:rsid w:val="008A1048"/>
    <w:rsid w:val="008D3EE1"/>
    <w:rsid w:val="009251F8"/>
    <w:rsid w:val="00932780"/>
    <w:rsid w:val="00B22351"/>
    <w:rsid w:val="00B71C9A"/>
    <w:rsid w:val="00D8331E"/>
    <w:rsid w:val="00DA39CA"/>
    <w:rsid w:val="00DD0E37"/>
    <w:rsid w:val="00E6188F"/>
    <w:rsid w:val="00E900E1"/>
    <w:rsid w:val="00E92FED"/>
    <w:rsid w:val="00EF2914"/>
    <w:rsid w:val="00F02ED8"/>
    <w:rsid w:val="00F175CA"/>
    <w:rsid w:val="00FA22B5"/>
    <w:rsid w:val="00FA2930"/>
    <w:rsid w:val="00FC08A7"/>
    <w:rsid w:val="00FC7DC6"/>
    <w:rsid w:val="04C45D7D"/>
    <w:rsid w:val="0EBB29BC"/>
    <w:rsid w:val="17BF2652"/>
    <w:rsid w:val="1DC16866"/>
    <w:rsid w:val="22B6419F"/>
    <w:rsid w:val="233802F8"/>
    <w:rsid w:val="24453DDD"/>
    <w:rsid w:val="27550363"/>
    <w:rsid w:val="2DBA0D15"/>
    <w:rsid w:val="2EB857ED"/>
    <w:rsid w:val="363942F9"/>
    <w:rsid w:val="383A249A"/>
    <w:rsid w:val="396A1A1C"/>
    <w:rsid w:val="3B2F2083"/>
    <w:rsid w:val="42811195"/>
    <w:rsid w:val="4515019C"/>
    <w:rsid w:val="46235C01"/>
    <w:rsid w:val="4C925053"/>
    <w:rsid w:val="505F259A"/>
    <w:rsid w:val="53081353"/>
    <w:rsid w:val="565A0733"/>
    <w:rsid w:val="58B93368"/>
    <w:rsid w:val="5A627E75"/>
    <w:rsid w:val="5A730039"/>
    <w:rsid w:val="5B1930D6"/>
    <w:rsid w:val="5B735722"/>
    <w:rsid w:val="5FE1226C"/>
    <w:rsid w:val="617F30CD"/>
    <w:rsid w:val="646D159B"/>
    <w:rsid w:val="66661B22"/>
    <w:rsid w:val="6ABF3F41"/>
    <w:rsid w:val="6B0903E7"/>
    <w:rsid w:val="6C687888"/>
    <w:rsid w:val="6D7C5732"/>
    <w:rsid w:val="72713110"/>
    <w:rsid w:val="72CD17D5"/>
    <w:rsid w:val="77AA32D1"/>
    <w:rsid w:val="78A73FBB"/>
    <w:rsid w:val="7A001350"/>
    <w:rsid w:val="7BC837B3"/>
    <w:rsid w:val="7CD52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qFormat/>
    <w:uiPriority w:val="0"/>
    <w:pPr>
      <w:spacing w:before="100" w:beforeAutospacing="1" w:after="100" w:afterAutospacing="1"/>
      <w:jc w:val="left"/>
      <w:outlineLvl w:val="3"/>
    </w:pPr>
    <w:rPr>
      <w:rFonts w:hint="eastAsia" w:ascii="宋体" w:hAnsi="宋体" w:cs="Times New Roman"/>
      <w:b/>
      <w:kern w:val="0"/>
      <w:szCs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Indent"/>
    <w:basedOn w:val="1"/>
    <w:link w:val="31"/>
    <w:qFormat/>
    <w:uiPriority w:val="0"/>
    <w:pPr>
      <w:spacing w:line="440" w:lineRule="exact"/>
      <w:ind w:firstLine="480" w:firstLineChars="200"/>
    </w:pPr>
    <w:rPr>
      <w:rFonts w:hint="eastAsia" w:ascii="仿宋_GB2312" w:hAnsi="Calibri" w:eastAsia="仿宋_GB2312" w:cs="仿宋_GB2312"/>
      <w:szCs w:val="24"/>
    </w:rPr>
  </w:style>
  <w:style w:type="paragraph" w:styleId="7">
    <w:name w:val="toc 3"/>
    <w:basedOn w:val="1"/>
    <w:next w:val="1"/>
    <w:unhideWhenUsed/>
    <w:qFormat/>
    <w:uiPriority w:val="39"/>
    <w:pPr>
      <w:ind w:left="840" w:leftChars="400"/>
    </w:pPr>
  </w:style>
  <w:style w:type="paragraph" w:styleId="8">
    <w:name w:val="Plain Text"/>
    <w:basedOn w:val="1"/>
    <w:link w:val="43"/>
    <w:qFormat/>
    <w:uiPriority w:val="99"/>
    <w:pPr>
      <w:spacing w:line="360" w:lineRule="auto"/>
      <w:ind w:firstLine="480" w:firstLineChars="200"/>
    </w:pPr>
    <w:rPr>
      <w:rFonts w:ascii="仿宋_GB2312" w:hAnsi="Times New Roman" w:eastAsiaTheme="minorEastAsia"/>
    </w:rPr>
  </w:style>
  <w:style w:type="paragraph" w:styleId="9">
    <w:name w:val="Date"/>
    <w:basedOn w:val="1"/>
    <w:next w:val="1"/>
    <w:link w:val="39"/>
    <w:qFormat/>
    <w:uiPriority w:val="99"/>
    <w:rPr>
      <w:rFonts w:ascii="宋体" w:hAnsi="Times New Roman" w:eastAsiaTheme="minorEastAsia"/>
      <w:sz w:val="21"/>
    </w:rPr>
  </w:style>
  <w:style w:type="paragraph" w:styleId="10">
    <w:name w:val="Balloon Text"/>
    <w:basedOn w:val="1"/>
    <w:link w:val="41"/>
    <w:semiHidden/>
    <w:qFormat/>
    <w:uiPriority w:val="99"/>
    <w:rPr>
      <w:rFonts w:ascii="Times New Roman" w:hAnsi="Times New Roman" w:eastAsiaTheme="minorEastAsia"/>
      <w:sz w:val="16"/>
      <w:szCs w:val="16"/>
    </w:rPr>
  </w:style>
  <w:style w:type="paragraph" w:styleId="11">
    <w:name w:val="footer"/>
    <w:basedOn w:val="1"/>
    <w:link w:val="30"/>
    <w:unhideWhenUsed/>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Normal (Web)"/>
    <w:basedOn w:val="1"/>
    <w:unhideWhenUsed/>
    <w:qFormat/>
    <w:uiPriority w:val="0"/>
    <w:pPr>
      <w:widowControl/>
      <w:spacing w:before="100" w:beforeAutospacing="1" w:after="100" w:afterAutospacing="1"/>
      <w:jc w:val="left"/>
    </w:pPr>
    <w:rPr>
      <w:rFonts w:ascii="宋体" w:hAnsi="宋体" w:cs="宋体"/>
      <w:kern w:val="0"/>
      <w:szCs w:val="24"/>
    </w:rPr>
  </w:style>
  <w:style w:type="paragraph" w:styleId="15">
    <w:name w:val="Title"/>
    <w:basedOn w:val="1"/>
    <w:next w:val="1"/>
    <w:link w:val="27"/>
    <w:qFormat/>
    <w:uiPriority w:val="10"/>
    <w:pPr>
      <w:spacing w:before="240" w:after="60"/>
      <w:jc w:val="center"/>
      <w:outlineLvl w:val="0"/>
    </w:pPr>
    <w:rPr>
      <w:rFonts w:asciiTheme="majorHAnsi" w:hAnsiTheme="majorHAnsi" w:eastAsiaTheme="majorEastAsia" w:cstheme="majorBidi"/>
      <w:b/>
      <w:bCs/>
      <w:sz w:val="32"/>
      <w:szCs w:val="32"/>
    </w:rPr>
  </w:style>
  <w:style w:type="table" w:styleId="17">
    <w:name w:val="Table Grid"/>
    <w:basedOn w:val="16"/>
    <w:qFormat/>
    <w:uiPriority w:val="9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9">
    <w:name w:val="Strong"/>
    <w:basedOn w:val="18"/>
    <w:qFormat/>
    <w:uiPriority w:val="22"/>
    <w:rPr>
      <w:b/>
    </w:rPr>
  </w:style>
  <w:style w:type="character" w:styleId="20">
    <w:name w:val="page number"/>
    <w:basedOn w:val="18"/>
    <w:qFormat/>
    <w:uiPriority w:val="99"/>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customStyle="1" w:styleId="22">
    <w:name w:val="标题 1 Char"/>
    <w:basedOn w:val="18"/>
    <w:link w:val="2"/>
    <w:qFormat/>
    <w:uiPriority w:val="9"/>
    <w:rPr>
      <w:rFonts w:eastAsia="宋体"/>
      <w:b/>
      <w:bCs/>
      <w:kern w:val="44"/>
      <w:sz w:val="44"/>
      <w:szCs w:val="44"/>
    </w:rPr>
  </w:style>
  <w:style w:type="character" w:customStyle="1" w:styleId="23">
    <w:name w:val="标题 2 Char"/>
    <w:basedOn w:val="18"/>
    <w:link w:val="3"/>
    <w:semiHidden/>
    <w:uiPriority w:val="9"/>
    <w:rPr>
      <w:rFonts w:asciiTheme="majorHAnsi" w:hAnsiTheme="majorHAnsi" w:eastAsiaTheme="majorEastAsia" w:cstheme="majorBidi"/>
      <w:b/>
      <w:bCs/>
      <w:sz w:val="32"/>
      <w:szCs w:val="32"/>
    </w:rPr>
  </w:style>
  <w:style w:type="character" w:customStyle="1" w:styleId="24">
    <w:name w:val="标题 3 Char"/>
    <w:basedOn w:val="18"/>
    <w:link w:val="4"/>
    <w:qFormat/>
    <w:uiPriority w:val="9"/>
    <w:rPr>
      <w:rFonts w:eastAsia="宋体"/>
      <w:b/>
      <w:bCs/>
      <w:sz w:val="32"/>
      <w:szCs w:val="32"/>
    </w:rPr>
  </w:style>
  <w:style w:type="character" w:customStyle="1" w:styleId="25">
    <w:name w:val="标题 4 Char"/>
    <w:basedOn w:val="18"/>
    <w:link w:val="5"/>
    <w:uiPriority w:val="0"/>
    <w:rPr>
      <w:rFonts w:ascii="宋体" w:hAnsi="宋体" w:eastAsia="宋体" w:cs="Times New Roman"/>
      <w:b/>
      <w:kern w:val="0"/>
      <w:sz w:val="24"/>
      <w:szCs w:val="24"/>
    </w:rPr>
  </w:style>
  <w:style w:type="paragraph" w:styleId="26">
    <w:name w:val="List Paragraph"/>
    <w:basedOn w:val="1"/>
    <w:qFormat/>
    <w:uiPriority w:val="99"/>
    <w:pPr>
      <w:ind w:firstLine="420" w:firstLineChars="200"/>
    </w:pPr>
  </w:style>
  <w:style w:type="character" w:customStyle="1" w:styleId="27">
    <w:name w:val="标题 Char"/>
    <w:basedOn w:val="18"/>
    <w:link w:val="15"/>
    <w:uiPriority w:val="10"/>
    <w:rPr>
      <w:rFonts w:asciiTheme="majorHAnsi" w:hAnsiTheme="majorHAnsi" w:eastAsiaTheme="majorEastAsia" w:cstheme="majorBidi"/>
      <w:b/>
      <w:bCs/>
      <w:sz w:val="32"/>
      <w:szCs w:val="32"/>
    </w:r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
    <w:name w:val="页眉 Char"/>
    <w:basedOn w:val="18"/>
    <w:link w:val="12"/>
    <w:qFormat/>
    <w:uiPriority w:val="99"/>
    <w:rPr>
      <w:rFonts w:eastAsia="宋体"/>
      <w:sz w:val="18"/>
      <w:szCs w:val="18"/>
    </w:rPr>
  </w:style>
  <w:style w:type="character" w:customStyle="1" w:styleId="30">
    <w:name w:val="页脚 Char"/>
    <w:basedOn w:val="18"/>
    <w:link w:val="11"/>
    <w:qFormat/>
    <w:uiPriority w:val="99"/>
    <w:rPr>
      <w:rFonts w:eastAsia="宋体"/>
      <w:sz w:val="18"/>
      <w:szCs w:val="18"/>
    </w:rPr>
  </w:style>
  <w:style w:type="character" w:customStyle="1" w:styleId="31">
    <w:name w:val="正文文本缩进 Char"/>
    <w:basedOn w:val="18"/>
    <w:link w:val="6"/>
    <w:uiPriority w:val="0"/>
    <w:rPr>
      <w:rFonts w:ascii="仿宋_GB2312" w:hAnsi="Calibri" w:eastAsia="仿宋_GB2312" w:cs="仿宋_GB2312"/>
      <w:sz w:val="24"/>
      <w:szCs w:val="24"/>
    </w:rPr>
  </w:style>
  <w:style w:type="paragraph" w:customStyle="1" w:styleId="3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3">
    <w:name w:val="p15"/>
    <w:basedOn w:val="1"/>
    <w:qFormat/>
    <w:uiPriority w:val="0"/>
    <w:pPr>
      <w:widowControl/>
    </w:pPr>
    <w:rPr>
      <w:kern w:val="0"/>
      <w:szCs w:val="21"/>
    </w:rPr>
  </w:style>
  <w:style w:type="character" w:customStyle="1" w:styleId="34">
    <w:name w:val="style121"/>
    <w:qFormat/>
    <w:uiPriority w:val="0"/>
    <w:rPr>
      <w:color w:val="0467E6"/>
    </w:rPr>
  </w:style>
  <w:style w:type="paragraph" w:customStyle="1" w:styleId="35">
    <w:name w:val="vsbcontent_start"/>
    <w:basedOn w:val="1"/>
    <w:qFormat/>
    <w:uiPriority w:val="0"/>
    <w:pPr>
      <w:widowControl/>
      <w:spacing w:before="100" w:beforeAutospacing="1" w:after="100" w:afterAutospacing="1"/>
      <w:jc w:val="left"/>
    </w:pPr>
    <w:rPr>
      <w:rFonts w:ascii="宋体" w:hAnsi="宋体" w:cs="宋体"/>
      <w:kern w:val="0"/>
    </w:rPr>
  </w:style>
  <w:style w:type="paragraph" w:customStyle="1" w:styleId="36">
    <w:name w:val="_Style 1"/>
    <w:basedOn w:val="1"/>
    <w:next w:val="1"/>
    <w:qFormat/>
    <w:uiPriority w:val="99"/>
    <w:pPr>
      <w:pBdr>
        <w:bottom w:val="single" w:color="auto" w:sz="6" w:space="1"/>
      </w:pBdr>
      <w:jc w:val="center"/>
    </w:pPr>
    <w:rPr>
      <w:rFonts w:ascii="Arial"/>
      <w:vanish/>
      <w:sz w:val="16"/>
    </w:rPr>
  </w:style>
  <w:style w:type="paragraph" w:customStyle="1" w:styleId="37">
    <w:name w:val="_Style 2"/>
    <w:basedOn w:val="1"/>
    <w:next w:val="1"/>
    <w:uiPriority w:val="0"/>
    <w:pPr>
      <w:pBdr>
        <w:top w:val="single" w:color="auto" w:sz="6" w:space="1"/>
      </w:pBdr>
      <w:jc w:val="center"/>
    </w:pPr>
    <w:rPr>
      <w:rFonts w:ascii="Arial"/>
      <w:vanish/>
      <w:sz w:val="16"/>
    </w:rPr>
  </w:style>
  <w:style w:type="character" w:customStyle="1" w:styleId="38">
    <w:name w:val="font31"/>
    <w:basedOn w:val="18"/>
    <w:uiPriority w:val="0"/>
    <w:rPr>
      <w:rFonts w:ascii="font-weight : 400" w:hAnsi="font-weight : 400" w:eastAsia="font-weight : 400" w:cs="font-weight : 400"/>
      <w:color w:val="000000"/>
      <w:sz w:val="22"/>
      <w:szCs w:val="22"/>
      <w:u w:val="none"/>
    </w:rPr>
  </w:style>
  <w:style w:type="character" w:customStyle="1" w:styleId="39">
    <w:name w:val="日期 Char"/>
    <w:link w:val="9"/>
    <w:locked/>
    <w:uiPriority w:val="99"/>
    <w:rPr>
      <w:rFonts w:ascii="宋体" w:hAnsi="Times New Roman"/>
    </w:rPr>
  </w:style>
  <w:style w:type="character" w:customStyle="1" w:styleId="40">
    <w:name w:val="日期 字符1"/>
    <w:basedOn w:val="18"/>
    <w:semiHidden/>
    <w:uiPriority w:val="99"/>
    <w:rPr>
      <w:rFonts w:eastAsia="宋体"/>
      <w:sz w:val="24"/>
    </w:rPr>
  </w:style>
  <w:style w:type="character" w:customStyle="1" w:styleId="41">
    <w:name w:val="批注框文本 Char"/>
    <w:link w:val="10"/>
    <w:semiHidden/>
    <w:uiPriority w:val="99"/>
    <w:rPr>
      <w:rFonts w:ascii="Times New Roman" w:hAnsi="Times New Roman"/>
      <w:sz w:val="16"/>
      <w:szCs w:val="16"/>
    </w:rPr>
  </w:style>
  <w:style w:type="character" w:customStyle="1" w:styleId="42">
    <w:name w:val="批注框文本 字符1"/>
    <w:basedOn w:val="18"/>
    <w:semiHidden/>
    <w:qFormat/>
    <w:uiPriority w:val="99"/>
    <w:rPr>
      <w:rFonts w:eastAsia="宋体"/>
      <w:sz w:val="18"/>
      <w:szCs w:val="18"/>
    </w:rPr>
  </w:style>
  <w:style w:type="character" w:customStyle="1" w:styleId="43">
    <w:name w:val="纯文本 Char"/>
    <w:link w:val="8"/>
    <w:locked/>
    <w:uiPriority w:val="99"/>
    <w:rPr>
      <w:rFonts w:ascii="仿宋_GB2312" w:hAnsi="Times New Roman"/>
      <w:sz w:val="24"/>
    </w:rPr>
  </w:style>
  <w:style w:type="character" w:customStyle="1" w:styleId="44">
    <w:name w:val="纯文本 字符1"/>
    <w:basedOn w:val="18"/>
    <w:semiHidden/>
    <w:uiPriority w:val="99"/>
    <w:rPr>
      <w:rFonts w:hAnsi="Courier New" w:cs="Courier New" w:asciiTheme="minorEastAsia"/>
      <w:sz w:val="24"/>
    </w:rPr>
  </w:style>
  <w:style w:type="paragraph" w:styleId="4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D2CA61-A9AA-43A2-BA1A-F48573B15BE5}">
  <ds:schemaRefs/>
</ds:datastoreItem>
</file>

<file path=docProps/app.xml><?xml version="1.0" encoding="utf-8"?>
<Properties xmlns="http://schemas.openxmlformats.org/officeDocument/2006/extended-properties" xmlns:vt="http://schemas.openxmlformats.org/officeDocument/2006/docPropsVTypes">
  <Template>Normal</Template>
  <Pages>1</Pages>
  <Words>28139</Words>
  <Characters>160395</Characters>
  <Lines>1</Lines>
  <Paragraphs>1</Paragraphs>
  <TotalTime>1</TotalTime>
  <ScaleCrop>false</ScaleCrop>
  <LinksUpToDate>false</LinksUpToDate>
  <CharactersWithSpaces>188158</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2019-03-08T01:41:00Z</dcterms:created>
  <dc:creator>PC</dc:creator>
  <cp:lastModifiedBy>NTKO</cp:lastModifiedBy>
  <cp:lastPrinted>2019-03-11T07:56:15Z</cp:lastPrinted>
  <dcterms:modified xsi:type="dcterms:W3CDTF">2019-03-11T07:56:18Z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